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Dimensões: 620 mm x 80 mm x 135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Fluxo luminoso: 253 lm, Fluxo luminoso específico: 76 lm/W.</w:t>
      </w:r>
    </w:p>
    <w:p>
      <w:pPr>
        <w:numPr>
          <w:ilvl w:val="0"/>
          <w:numId w:val="3"/>
        </w:numPr>
      </w:pPr>
      <w:r>
        <w:rPr/>
        <w:t xml:space="preserve">Potência: 3.3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5000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RAL7035 - cinzento.</w:t>
      </w:r>
    </w:p>
    <w:p>
      <w:pPr>
        <w:numPr>
          <w:ilvl w:val="0"/>
          <w:numId w:val="3"/>
        </w:numPr>
      </w:pPr>
      <w:r>
        <w:rPr/>
        <w:t xml:space="preserve">Extracção de ar: 20 cm²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0B87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2022-08-26T08:14:36+02:00</dcterms:created>
  <dcterms:modified xsi:type="dcterms:W3CDTF">2022-08-26T08:14:36+02:00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