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R3111/LEDN445DX1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Surface-mounted or suspended Shielded Lens luminaire.</w:t>
      </w:r>
    </w:p>
    <w:p>
      <w:pPr>
        <w:numPr>
          <w:ilvl w:val="0"/>
          <w:numId w:val="3"/>
        </w:numPr>
      </w:pPr>
      <w:r>
        <w:rPr/>
        <w:t xml:space="preserve">Shielded lens optics, polycarbonate (PC) with aluminium thin film, medium wide-angle light distribution.</w:t>
      </w:r>
    </w:p>
    <w:p>
      <w:pPr>
        <w:numPr>
          <w:ilvl w:val="0"/>
          <w:numId w:val="3"/>
        </w:numPr>
      </w:pPr>
      <w:r>
        <w:rPr/>
        <w:t xml:space="preserve">Housing with a visible height of 20 mm and seamless rounded corners. Shielding units with rounded ends.</w:t>
      </w:r>
    </w:p>
    <w:p>
      <w:pPr>
        <w:numPr>
          <w:ilvl w:val="0"/>
          <w:numId w:val="3"/>
        </w:numPr>
      </w:pPr>
      <w:r>
        <w:rPr/>
        <w:t xml:space="preserve">Dimensions: 1380 mm x 260 mm x 35 mm.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4300 lm, Luminous efficacy: 162 lm/W.</w:t>
      </w:r>
    </w:p>
    <w:p>
      <w:pPr>
        <w:numPr>
          <w:ilvl w:val="0"/>
          <w:numId w:val="3"/>
        </w:numPr>
      </w:pPr>
      <w:r>
        <w:rPr/>
        <w:t xml:space="preserve">Power: 26.5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16 and luminances @ 65° 3000 Cd/m² conform norm EN 12464-1 for very high visual demands, e.g. quality control, precision tasks.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2EADAB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2025-03-02T19:06:51+01:00</dcterms:created>
  <dcterms:modified xsi:type="dcterms:W3CDTF">2025-03-02T19:06:51+01:00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