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Shielded Lens de montagem saliente e suspensa 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20 mm e cantos arredondados sem emendas. Unidades de blindagem com cantos arredondados..</w:t>
      </w:r>
    </w:p>
    <w:p>
      <w:pPr>
        <w:numPr>
          <w:ilvl w:val="0"/>
          <w:numId w:val="3"/>
        </w:numPr>
      </w:pPr>
      <w:r>
        <w:rPr/>
        <w:t xml:space="preserve">Dimensões: 1380 mm x 260 mm x 35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4400 lm, Fluxo luminoso específico: 152 lm/W.</w:t>
      </w:r>
    </w:p>
    <w:p>
      <w:pPr>
        <w:numPr>
          <w:ilvl w:val="0"/>
          <w:numId w:val="3"/>
        </w:numPr>
      </w:pPr>
      <w:r>
        <w:rPr/>
        <w:t xml:space="preserve">Potência: 29.0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encandeamento com UGR &lt;= 16 e luminâncias @ @ 65° 3000 Cd/m² cd/m² conforme a norma EN 12464-1 para exigências visuais muito elevadas, por exemplo, controlo de qualidade, tarefa de precisão.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65F37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2023-10-05T12:14:03+02:00</dcterms:created>
  <dcterms:modified xsi:type="dcterms:W3CDTF">2023-10-05T12:14:03+02:00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