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R3111/LEDW455DX1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Shielded Lens .</w:t>
      </w:r>
    </w:p>
    <w:p>
      <w:pPr>
        <w:numPr>
          <w:ilvl w:val="0"/>
          <w:numId w:val="3"/>
        </w:numPr>
      </w:pPr>
      <w:r>
        <w:rPr/>
        <w:t xml:space="preserve">Shielded lens Optik, Polycarbonat (PC) Aluminium-bedampft, mittelbreit strahlend Lichtverteilung.</w:t>
      </w:r>
    </w:p>
    <w:p>
      <w:pPr>
        <w:numPr>
          <w:ilvl w:val="0"/>
          <w:numId w:val="3"/>
        </w:numPr>
      </w:pPr>
      <w:r>
        <w:rPr/>
        <w:t xml:space="preserve">Gehäuse mit einer sichtbaren Höhe von 20 mm und nahtlos abgerundeten Ecken. Abschirmeinheiten mit abgerundeten Ecken.</w:t>
      </w:r>
    </w:p>
    <w:p>
      <w:pPr>
        <w:numPr>
          <w:ilvl w:val="0"/>
          <w:numId w:val="3"/>
        </w:numPr>
      </w:pPr>
      <w:r>
        <w:rPr/>
        <w:t xml:space="preserve">Abmessungen: 1380 mm x 260 mm x 35 mm.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5300 lm, Spezifischer Lichtstrom: 143 lm/W.</w:t>
      </w:r>
    </w:p>
    <w:p>
      <w:pPr>
        <w:numPr>
          <w:ilvl w:val="0"/>
          <w:numId w:val="3"/>
        </w:numPr>
      </w:pPr>
      <w:r>
        <w:rPr/>
        <w:t xml:space="preserve">Anschlussleistung: 37.0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16 und einer Leuchtdichte @ 65° 3000 Cd/m² cd/m² entsprechend der Norm EN 12464-1 für sehr hohe visuelle Anforderungen, z.B. Qualitätskontrollen, Präzisionsaufgaben.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6B92C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2023-10-05T12:13:40+02:00</dcterms:created>
  <dcterms:modified xsi:type="dcterms:W3CDTF">2023-10-05T12:13:40+02:00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