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R3113/LEDN455DX1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1340 mm x 260 mm x 35 mm.</w:t>
      </w:r>
    </w:p>
    <w:p>
      <w:pPr>
        <w:numPr>
          <w:ilvl w:val="0"/>
          <w:numId w:val="3"/>
        </w:numPr>
      </w:pPr>
      <w:r>
        <w:rPr/>
        <w:t xml:space="preserve">Flux lumineux: 5300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1A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2023-06-28T14:52:29+02:00</dcterms:created>
  <dcterms:modified xsi:type="dcterms:W3CDTF">2023-06-28T14:52:29+02:00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