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R3115/LEDN455DX1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Shielded Lens en saillie ou suspendus 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Structure aux angles arrondis sans pliure ni soudure, hauteur 20mm visibles. Unités de protection avec extrémités arrondies.</w:t>
      </w:r>
    </w:p>
    <w:p>
      <w:pPr>
        <w:numPr>
          <w:ilvl w:val="0"/>
          <w:numId w:val="3"/>
        </w:numPr>
      </w:pPr>
      <w:r>
        <w:rPr/>
        <w:t xml:space="preserve">Dimensions: 1300 mm x 260 mm x 35 mm.</w:t>
      </w:r>
    </w:p>
    <w:p>
      <w:pPr>
        <w:numPr>
          <w:ilvl w:val="0"/>
          <w:numId w:val="3"/>
        </w:numPr>
      </w:pPr>
      <w:r>
        <w:rPr/>
        <w:t xml:space="preserve">Flux lumineux: 5300 lm, Efficacité lumineuse: 147 lm/W.</w:t>
      </w:r>
    </w:p>
    <w:p>
      <w:pPr>
        <w:numPr>
          <w:ilvl w:val="0"/>
          <w:numId w:val="3"/>
        </w:numPr>
      </w:pPr>
      <w:r>
        <w:rPr/>
        <w:t xml:space="preserve">Consommation de courant: 36.0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 corrélée: 4000 K, Rendu des couleurs ra: 80.</w:t>
      </w:r>
    </w:p>
    <w:p>
      <w:pPr>
        <w:numPr>
          <w:ilvl w:val="0"/>
          <w:numId w:val="3"/>
        </w:numPr>
      </w:pPr>
      <w:r>
        <w:rPr/>
        <w:t xml:space="preserve">Standard deviation colour matching: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{{object.ugrClass} et luminances @ 65° {{object.luminanceClass}}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 de sécurité (texturé).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R3H1201/150-5X1, R3H1101/150-5, R3H1120-X1, R3H1130-X1.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A0EDA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2023-06-28T14:55:42+02:00</dcterms:created>
  <dcterms:modified xsi:type="dcterms:W3CDTF">2023-06-28T14:55:42+02:00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