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R3350/LEDW430DX1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Opbouw- of pendelarmatuur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wit polycarbonaat (PC), zeer breedstralend lichtverdeling.</w:t>
      </w:r>
    </w:p>
    <w:p>
      <w:pPr>
        <w:numPr>
          <w:ilvl w:val="0"/>
          <w:numId w:val="3"/>
        </w:numPr>
      </w:pPr>
      <w:r>
        <w:rPr/>
        <w:t xml:space="preserve">Behuizing met naadloze afgeronde hoeken en een visuele hoogte van 20 mm. 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1380 mm x 260 mm x 35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2950 lm, Specifieke lichtstroom: 160 lm/W.</w:t>
      </w:r>
    </w:p>
    <w:p>
      <w:pPr>
        <w:numPr>
          <w:ilvl w:val="0"/>
          <w:numId w:val="3"/>
        </w:numPr>
      </w:pPr>
      <w:r>
        <w:rPr/>
        <w:t xml:space="preserve">Opgenomen vermogen: 18.5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1500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22AE5C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2025-03-02T19:09:17+01:00</dcterms:created>
  <dcterms:modified xsi:type="dcterms:W3CDTF">2025-03-02T19:09:17+01:00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