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surface-mounted luminaire, LED+LENS™ optics, polycarbonate
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
Lenses recessed in circular cups.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2600 lm, Luminous efficacy: 130 lm/W.</w:t>
      </w:r>
    </w:p>
    <w:p>
      <w:pPr>
        <w:numPr>
          <w:ilvl w:val="0"/>
          <w:numId w:val="3"/>
        </w:numPr>
      </w:pPr>
      <w:r>
        <w:rPr/>
        <w:t xml:space="preserve">Power: 20.0 W, DALI dimmable, with daylight sensor ELS.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98%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
luminances @ 65° 1000 Cd/m² conform norm EN 12464-1 for very high
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sheet steel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DF28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2021-01-20T14:11:33+01:00</dcterms:created>
  <dcterms:modified xsi:type="dcterms:W3CDTF">2021-01-20T14:11:33+01:00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