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gradable, avec capteur de
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7A34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