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R710R1/LEDN2430SX2</w:t>
      </w:r>
    </w:p>
    <w:p/>
    <w:p>
      <w:pPr>
        <w:numPr>
          <w:ilvl w:val="0"/>
          <w:numId w:val="3"/>
        </w:numPr>
      </w:pPr>
      <w:r>
        <w:rPr/>
        <w:t xml:space="preserve">Langwerpig opbouwarmatuur, LED+LENS™ optiek, polycarbonaat (PC)
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
De lenzen zijn verzonken in ronde kuipjes.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
lenzen met een gepatenteerde oppervlaktestructuur voor een optimale
lichtbeleving. De lenzen liggen verzonken in ronde kuipjes voor een
comfortabele lichtervaring.</w:t>
      </w:r>
    </w:p>
    <w:p>
      <w:pPr>
        <w:numPr>
          <w:ilvl w:val="0"/>
          <w:numId w:val="3"/>
        </w:numPr>
      </w:pPr>
      <w:r>
        <w:rPr/>
        <w:t xml:space="preserve">Lichtstroom: 3100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24.0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
armatuur 98% 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
luminanties @ 65° 1000 Cd/m² cd/m² conform norm EN 12464-1 voor
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Gelakt plaatstaal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55C7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2021-01-20T16:04:01+01:00</dcterms:created>
  <dcterms:modified xsi:type="dcterms:W3CDTF">2021-01-20T16:04:01+01:00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