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>
        <w:numPr>
          <w:ilvl w:val="0"/>
          <w:numId w:val="3"/>
        </w:numPr>
      </w:pPr>
      <w:r>
        <w:rPr/>
        <w:t xml:space="preserve">Linear Anbauleuchte, LED+LENS™ Optik, Polycarbonat (PC) Linse und
Cup,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1500 mm x 75 mm x 50 mm.</w:t>
      </w:r>
    </w:p>
    <w:p>
      <w:pPr>
        <w:numPr>
          <w:ilvl w:val="0"/>
          <w:numId w:val="3"/>
        </w:numPr>
      </w:pPr>
      <w:r>
        <w:rPr/>
        <w:t xml:space="preserve">Gehäuse mit einer sichtbaren Höhe von 15 mm und nahtlosen geraden
Ecken. Linsen in runden Vertiefungen versenkt.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
Linsen mit einer patentierten Oberflächenstruktur. Für eine
angenehme Lichtwahrnehmung sind die Linsen in Vertiefungen
eingelassen.</w:t>
      </w:r>
    </w:p>
    <w:p>
      <w:pPr>
        <w:numPr>
          <w:ilvl w:val="0"/>
          <w:numId w:val="3"/>
        </w:numPr>
      </w:pPr>
      <w:r>
        <w:rPr/>
        <w:t xml:space="preserve">Lichtstrom: 2250 lm, Spezifischer Lichtstrom: 118 lm/W.</w:t>
      </w:r>
    </w:p>
    <w:p>
      <w:pPr>
        <w:numPr>
          <w:ilvl w:val="0"/>
          <w:numId w:val="3"/>
        </w:numPr>
      </w:pPr>
      <w:r>
        <w:rPr/>
        <w:t xml:space="preserve">Stromverbrauch: 19.0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überlegener Wartungsfaktor; nach 50.000 Brennstunden behält
die Leuchte 98% seines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für eine blendfreie Lichtverteilung mit UGR &lt;= 16 und
einer Leuchtdichte @ 65° 1000 Cd/m² cd/m² entsprechend der Norm EN
12464-1 für sehr hohe visuelle Anforderungen, z.B.
Qualitätskontrollen, Präzisionsaufgaben.</w:t>
      </w:r>
    </w:p>
    <w:p>
      <w:pPr>
        <w:numPr>
          <w:ilvl w:val="0"/>
          <w:numId w:val="3"/>
        </w:numPr>
      </w:pPr>
      <w:r>
        <w:rPr/>
        <w:t xml:space="preserve">Fotobiologische Sicherheit EN 62471: RISK GROUP 1 UNLIMITED.</w:t>
      </w:r>
    </w:p>
    <w:p>
      <w:pPr>
        <w:numPr>
          <w:ilvl w:val="0"/>
          <w:numId w:val="3"/>
        </w:numPr>
      </w:pPr>
      <w:r>
        <w:rPr/>
        <w:t xml:space="preserve">Lackiertes stahlblech Gehäuse, RAL9006 - weißaluminium
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Driver.</w:t>
      </w:r>
    </w:p>
    <w:p>
      <w:pPr>
        <w:numPr>
          <w:ilvl w:val="0"/>
          <w:numId w:val="3"/>
        </w:numPr>
      </w:pPr>
      <w:r>
        <w:rPr/>
        <w:t xml:space="preserve">Zertifizierungen: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
entwickelt und produziert, das ISO 9001 und ISO 14001 zertifiziert
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8175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2021-01-20T16:03:28+01:00</dcterms:created>
  <dcterms:modified xsi:type="dcterms:W3CDTF">2021-01-20T16:03:28+01:00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