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R710R1/LEDW2425DEX2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cônes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2600 lm, Efficacité lumineuse: 130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gradable, avec capteur de lumière du jour ELS.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Sécurité photobiologique EN 62471: RISK GROUP 1 UNLIMITED.</w:t>
      </w:r>
    </w:p>
    <w:p>
      <w:pPr>
        <w:numPr>
          <w:ilvl w:val="0"/>
          <w:numId w:val="3"/>
        </w:numPr>
      </w:pPr>
      <w:r>
        <w:rPr/>
        <w:t xml:space="preserve">Caisson: tôle d'acier laquée,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95050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2022-10-10T09:08:35+02:00</dcterms:created>
  <dcterms:modified xsi:type="dcterms:W3CDTF">2022-10-10T09:08:35+02:00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