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R718R1/LEDN2425DX1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Opbouwarmatuur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middelbreedstralend lichtverdeling.</w:t>
      </w:r>
    </w:p>
    <w:p>
      <w:pPr>
        <w:numPr>
          <w:ilvl w:val="0"/>
          <w:numId w:val="3"/>
        </w:numPr>
      </w:pPr>
      <w:r>
        <w:rPr/>
        <w:t xml:space="preserve">Behuizing met naadloos rechte hoeken en een visuele hoogte van 15 mm. De lenzen zijn verzonken in ronde kuipjes.</w:t>
      </w:r>
    </w:p>
    <w:p>
      <w:pPr>
        <w:numPr>
          <w:ilvl w:val="0"/>
          <w:numId w:val="3"/>
        </w:numPr>
      </w:pPr>
      <w:r>
        <w:rPr/>
        <w:t xml:space="preserve">Afmetingen: 600 mm x 600 mm x 55 mm.</w:t>
      </w:r>
    </w:p>
    <w:p>
      <w:pPr>
        <w:numPr>
          <w:ilvl w:val="0"/>
          <w:numId w:val="3"/>
        </w:numPr>
      </w:pPr>
      <w:r>
        <w:rPr/>
        <w:t xml:space="preserve">individueel vierkant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2600 lm, Specifieke lichtstroom: 141 lm/W.</w:t>
      </w:r>
    </w:p>
    <w:p>
      <w:pPr>
        <w:numPr>
          <w:ilvl w:val="0"/>
          <w:numId w:val="3"/>
        </w:numPr>
      </w:pPr>
      <w:r>
        <w:rPr/>
        <w:t xml:space="preserve">Opgenomen vermogen: 18.5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16 en luminanties @ 65° 1000 Cd/m² cd/m² conform norm EN 12464-1 voor zeer hoge visuele eisen, bv. kwaliteitscontroles, precisiewerk.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6F45FF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2025-03-02T19:12:31+01:00</dcterms:created>
  <dcterms:modified xsi:type="dcterms:W3CDTF">2025-03-02T19:12:31+01:00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