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R739R1/LEDN3635DX1</w:t>
      </w:r>
    </w:p>
    <w:p/>
    <w:p>
      <w:pPr/>
      <w:r>
        <w:pict>
          <v:shape type="#_x0000_t75" style="width:250pt; height:194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LED+LENS suspendu.</w:t>
      </w:r>
    </w:p>
    <w:p>
      <w:pPr>
        <w:numPr>
          <w:ilvl w:val="0"/>
          <w:numId w:val="3"/>
        </w:numPr>
      </w:pPr>
      <w:r>
        <w:rPr/>
        <w:t xml:space="preserve">Led+lens™ , optique lentilles et coupelles en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Structure aux angles droits sans soudure , hauteur visible 15mm. 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600 mm x 600 mm x 45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3650 lm, Efficacité lumineuse: 149 lm/W.</w:t>
      </w:r>
    </w:p>
    <w:p>
      <w:pPr>
        <w:numPr>
          <w:ilvl w:val="0"/>
          <w:numId w:val="3"/>
        </w:numPr>
      </w:pPr>
      <w:r>
        <w:rPr/>
        <w:t xml:space="preserve">Consommation de courant: 24.5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16 et luminances @ 65° 1000 Cd/m²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867B5A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2025-03-02T19:19:10+01:00</dcterms:created>
  <dcterms:modified xsi:type="dcterms:W3CDTF">2025-03-02T19:19:10+01:00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