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R811R1/LEDW15D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Diffusor.</w:t>
      </w:r>
    </w:p>
    <w:p>
      <w:pPr>
        <w:numPr>
          <w:ilvl w:val="0"/>
          <w:numId w:val="3"/>
        </w:numPr>
      </w:pPr>
      <w:r>
        <w:rPr/>
        <w:t xml:space="preserve">HaloOptics Diffusor Optik, Polycarbonat (PC) HaloOptics®, breit strahlend Lichtverteilung.</w:t>
      </w:r>
    </w:p>
    <w:p>
      <w:pPr>
        <w:numPr>
          <w:ilvl w:val="0"/>
          <w:numId w:val="3"/>
        </w:numPr>
      </w:pPr>
      <w:r>
        <w:rPr/>
        <w:t xml:space="preserve">Diamètre 80mm, extrémités blanches. Pause en ligne possible avec embouts spécifiques en option.</w:t>
      </w:r>
    </w:p>
    <w:p>
      <w:pPr>
        <w:numPr>
          <w:ilvl w:val="0"/>
          <w:numId w:val="3"/>
        </w:numPr>
      </w:pPr>
      <w:r>
        <w:rPr/>
        <w:t xml:space="preserve">Abmessungen: 787 mm x 80 mm x 121 mm.</w:t>
      </w:r>
    </w:p>
    <w:p>
      <w:pPr>
        <w:numPr>
          <w:ilvl w:val="0"/>
          <w:numId w:val="3"/>
        </w:numPr>
      </w:pPr>
      <w:r>
        <w:rPr/>
        <w:t xml:space="preserve">Röhrenförmiger HaloOptics Diffusor™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1800 lm, Spezifischer Lichtstrom: 113 lm/W.</w:t>
      </w:r>
    </w:p>
    <w:p>
      <w:pPr>
        <w:numPr>
          <w:ilvl w:val="0"/>
          <w:numId w:val="3"/>
        </w:numPr>
      </w:pPr>
      <w:r>
        <w:rPr/>
        <w:t xml:space="preserve">Stromverbrauch: 16.0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überlegener Wartungsfaktor; nach 50.000 Brennstunden behält die Leuchte 98% seines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Diffusor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EN 62471: RISK GROUP 0 UNLIMITED.</w:t>
      </w:r>
    </w:p>
    <w:p>
      <w:pPr>
        <w:numPr>
          <w:ilvl w:val="0"/>
          <w:numId w:val="3"/>
        </w:numPr>
      </w:pPr>
      <w:r>
        <w:rPr/>
        <w:t xml:space="preserve">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Driver.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6902F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2022-09-19T15:32:37+02:00</dcterms:created>
  <dcterms:modified xsi:type="dcterms:W3CDTF">2022-09-19T15:32:37+02:00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