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R820R1/LEDN45D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con difusor suspendidas y de superficie.</w:t>
      </w:r>
    </w:p>
    <w:p>
      <w:pPr>
        <w:numPr>
          <w:ilvl w:val="0"/>
          <w:numId w:val="3"/>
        </w:numPr>
      </w:pPr>
      <w:r>
        <w:rPr/>
        <w:t xml:space="preserve">HaloOptics difusor óptica, policarbonato (PC) HaloOptics®, extensiva distribución luminosa.</w:t>
      </w:r>
    </w:p>
    <w:p>
      <w:pPr>
        <w:numPr>
          <w:ilvl w:val="0"/>
          <w:numId w:val="3"/>
        </w:numPr>
      </w:pPr>
      <w:r>
        <w:rPr/>
        <w:t xml:space="preserve">80 mm de diámetro, tapas blancas.</w:t>
      </w:r>
    </w:p>
    <w:p>
      <w:pPr>
        <w:numPr>
          <w:ilvl w:val="0"/>
          <w:numId w:val="3"/>
        </w:numPr>
      </w:pPr>
      <w:r>
        <w:rPr/>
        <w:t xml:space="preserve">Dimensiones: 1162 mm x 80 mm x 121 mm.</w:t>
      </w:r>
    </w:p>
    <w:p>
      <w:pPr>
        <w:numPr>
          <w:ilvl w:val="0"/>
          <w:numId w:val="3"/>
        </w:numPr>
      </w:pPr>
      <w:r>
        <w:rPr/>
        <w:t xml:space="preserve">Difusor circular HaloOptics™ para una iluminación brillante y uniforme.</w:t>
      </w:r>
    </w:p>
    <w:p>
      <w:pPr>
        <w:numPr>
          <w:ilvl w:val="0"/>
          <w:numId w:val="3"/>
        </w:numPr>
      </w:pPr>
      <w:r>
        <w:rPr/>
        <w:t xml:space="preserve">Flujo luminoso: 4500 lm, Flujo luminoso específico: 118 lm/W.</w:t>
      </w:r>
    </w:p>
    <w:p>
      <w:pPr>
        <w:numPr>
          <w:ilvl w:val="0"/>
          <w:numId w:val="3"/>
        </w:numPr>
      </w:pPr>
      <w:r>
        <w:rPr/>
        <w:t xml:space="preserve">Consumo de energía: 38.0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94%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0 UNLIMITED.</w:t>
      </w:r>
    </w:p>
    <w:p>
      <w:pPr>
        <w:numPr>
          <w:ilvl w:val="0"/>
          <w:numId w:val="3"/>
        </w:numPr>
      </w:pPr>
      <w:r>
        <w:rPr/>
        <w:t xml:space="preserve">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IK05.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B76DEB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2023-06-28T15:01:21+02:00</dcterms:created>
  <dcterms:modified xsi:type="dcterms:W3CDTF">2023-06-28T15:01:21+02:00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