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R821R1/LEDN25D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och pendlade armaturer med diffusor.</w:t>
      </w:r>
    </w:p>
    <w:p>
      <w:pPr>
        <w:numPr>
          <w:ilvl w:val="0"/>
          <w:numId w:val="3"/>
        </w:numPr>
      </w:pPr>
      <w:r>
        <w:rPr/>
        <w:t xml:space="preserve">HaloOptics diffuser optik, polykarbonat (PC) HaloOptics®, bredstrålande ljusfördelning.</w:t>
      </w:r>
    </w:p>
    <w:p>
      <w:pPr>
        <w:numPr>
          <w:ilvl w:val="0"/>
          <w:numId w:val="3"/>
        </w:numPr>
      </w:pPr>
      <w:r>
        <w:rPr/>
        <w:t xml:space="preserve">80 mm diameter, vita gavlar, kan rampmonteras med extra tillbehör.</w:t>
      </w:r>
    </w:p>
    <w:p>
      <w:pPr>
        <w:numPr>
          <w:ilvl w:val="0"/>
          <w:numId w:val="3"/>
        </w:numPr>
      </w:pPr>
      <w:r>
        <w:rPr/>
        <w:t xml:space="preserve">Dimensioner: 1162 mm x 80 mm x 121 mm.</w:t>
      </w:r>
    </w:p>
    <w:p>
      <w:pPr>
        <w:numPr>
          <w:ilvl w:val="0"/>
          <w:numId w:val="3"/>
        </w:numPr>
      </w:pPr>
      <w:r>
        <w:rPr/>
        <w:t xml:space="preserve">Tubformad optik.</w:t>
      </w:r>
    </w:p>
    <w:p>
      <w:pPr>
        <w:numPr>
          <w:ilvl w:val="0"/>
          <w:numId w:val="3"/>
        </w:numPr>
      </w:pPr>
      <w:r>
        <w:rPr/>
        <w:t xml:space="preserve">Ljusflöde: 2550 lm, Specifikt ljusutbyte: 128 lm/W.</w:t>
      </w:r>
    </w:p>
    <w:p>
      <w:pPr>
        <w:numPr>
          <w:ilvl w:val="0"/>
          <w:numId w:val="3"/>
        </w:numPr>
      </w:pPr>
      <w:r>
        <w:rPr/>
        <w:t xml:space="preserve">Energiförbrukning: 20.0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RG0.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6336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2025-03-02T19:20:19+01:00</dcterms:created>
  <dcterms:modified xsi:type="dcterms:W3CDTF">2025-03-02T19:20:19+01:00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