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R830R1/LEDW55D</w:t>
      </w:r>
    </w:p>
    <w:p/>
    <w:p>
      <w:pPr/>
      <w:r>
        <w:pict>
          <v:shape type="#_x0000_t75" style="width:250pt; height:186.7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Luminárias de difusor de montagem saliente e suspensa.</w:t>
      </w:r>
    </w:p>
    <w:p>
      <w:pPr>
        <w:numPr>
          <w:ilvl w:val="0"/>
          <w:numId w:val="3"/>
        </w:numPr>
      </w:pPr>
      <w:r>
        <w:rPr/>
        <w:t xml:space="preserve">HaloOptics difusor optics, policarbonato (PC) HaloOptics®, extensiva distribuição luminosa.</w:t>
      </w:r>
    </w:p>
    <w:p>
      <w:pPr>
        <w:numPr>
          <w:ilvl w:val="0"/>
          <w:numId w:val="3"/>
        </w:numPr>
      </w:pPr>
      <w:r>
        <w:rPr/>
        <w:t xml:space="preserve">80 mm de diâmetro, extremidades brancas, para montagem saliente.</w:t>
      </w:r>
    </w:p>
    <w:p>
      <w:pPr>
        <w:numPr>
          <w:ilvl w:val="0"/>
          <w:numId w:val="3"/>
        </w:numPr>
      </w:pPr>
      <w:r>
        <w:rPr/>
        <w:t xml:space="preserve">Dimensões: 1542 mm x 80 mm x 121 mm.</w:t>
      </w:r>
    </w:p>
    <w:p>
      <w:pPr>
        <w:numPr>
          <w:ilvl w:val="0"/>
          <w:numId w:val="3"/>
        </w:numPr>
      </w:pPr>
      <w:r>
        <w:rPr/>
        <w:t xml:space="preserve">Difusor tubular HaloOptics™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5500 lm, Fluxo luminoso específico: 117 lm/W.</w:t>
      </w:r>
    </w:p>
    <w:p>
      <w:pPr>
        <w:numPr>
          <w:ilvl w:val="0"/>
          <w:numId w:val="3"/>
        </w:numPr>
      </w:pPr>
      <w:r>
        <w:rPr/>
        <w:t xml:space="preserve">Potência: 47.0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94%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RG0.</w:t>
      </w:r>
    </w:p>
    <w:p>
      <w:pPr>
        <w:numPr>
          <w:ilvl w:val="0"/>
          <w:numId w:val="3"/>
        </w:numPr>
      </w:pPr>
      <w:r>
        <w:rPr/>
        <w:t xml:space="preserve">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IK05.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7B0A00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2025-04-22T18:46:32+02:00</dcterms:created>
  <dcterms:modified xsi:type="dcterms:W3CDTF">2025-04-22T18:46:32+02:00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