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U23I1R1/NMD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 a recessed diffuser flatpanel</w:t>
      </w:r>
    </w:p>
    <w:p>
      <w:pPr>
        <w:numPr>
          <w:ilvl w:val="0"/>
          <w:numId w:val="3"/>
        </w:numPr>
      </w:pPr>
      <w:r>
        <w:rPr/>
        <w:t xml:space="preserve">Diffuser optics, acrylic (PMMA) microprism with diffuser foil,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1195 mm x 295 mm x 22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3950 lm, Luminous efficacy: 125 lm/W.</w:t>
      </w:r>
    </w:p>
    <w:p>
      <w:pPr>
        <w:numPr>
          <w:ilvl w:val="0"/>
          <w:numId w:val="3"/>
        </w:numPr>
      </w:pPr>
      <w:r>
        <w:rPr/>
        <w:t xml:space="preserve">Power: 31.5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Ambient temperature: from -20°C to 35°C.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3185F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2023-09-19T11:06:38+02:00</dcterms:created>
  <dcterms:modified xsi:type="dcterms:W3CDTF">2023-09-19T11:06:38+02:00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