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ist eine Einbau-Diffusorleichte für geringe Einbauhöhen</w:t>
      </w:r>
    </w:p>
    <w:p>
      <w:pPr>
        <w:numPr>
          <w:ilvl w:val="0"/>
          <w:numId w:val="3"/>
        </w:numPr>
      </w:pPr>
      <w:r>
        <w:rPr/>
        <w:t xml:space="preserve">Diffusor Optik, Akrylat (PMMA) Mikroprisma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Niedrige Einbauhöhe.</w:t>
      </w:r>
    </w:p>
    <w:p>
      <w:pPr>
        <w:numPr>
          <w:ilvl w:val="0"/>
          <w:numId w:val="3"/>
        </w:numPr>
      </w:pPr>
      <w:r>
        <w:rPr/>
        <w:t xml:space="preserve">Abmessungen: 1195 mm x 295 mm x 22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3950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5EDC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2023-09-19T11:06:49+02:00</dcterms:created>
  <dcterms:modified xsi:type="dcterms:W3CDTF">2023-09-19T11:06:49+02:00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