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U23I2R1/WMD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El U23 es un panel plano con difusor para montaje empotrado</w:t>
      </w:r>
    </w:p>
    <w:p>
      <w:pPr>
        <w:numPr>
          <w:ilvl w:val="0"/>
          <w:numId w:val="3"/>
        </w:numPr>
      </w:pPr>
      <w:r>
        <w:rPr/>
        <w:t xml:space="preserve">difusor óptica, microprisma de acrilato (PMMA)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Empotrado de baja altura.</w:t>
      </w:r>
    </w:p>
    <w:p>
      <w:pPr>
        <w:numPr>
          <w:ilvl w:val="0"/>
          <w:numId w:val="3"/>
        </w:numPr>
      </w:pPr>
      <w:r>
        <w:rPr/>
        <w:t xml:space="preserve">Dimensiones: 595 mm x 595 mm x 22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para una iluminación brillante y uniforme.</w:t>
      </w:r>
    </w:p>
    <w:p>
      <w:pPr>
        <w:numPr>
          <w:ilvl w:val="0"/>
          <w:numId w:val="3"/>
        </w:numPr>
      </w:pPr>
      <w:r>
        <w:rPr/>
        <w:t xml:space="preserve">Flujo luminoso: 4150 lm, Flujo luminoso específico: 120 lm/W.</w:t>
      </w:r>
    </w:p>
    <w:p>
      <w:pPr>
        <w:numPr>
          <w:ilvl w:val="0"/>
          <w:numId w:val="3"/>
        </w:numPr>
      </w:pPr>
      <w:r>
        <w:rPr/>
        <w:t xml:space="preserve">Consumo de energía: 34.5 W, DALI regulable.</w:t>
      </w:r>
    </w:p>
    <w:p>
      <w:pPr>
        <w:numPr>
          <w:ilvl w:val="0"/>
          <w:numId w:val="3"/>
        </w:numPr>
      </w:pPr>
      <w:r>
        <w:rPr/>
        <w:t xml:space="preserve">Frecuencia: 50-60Hz AC/DC.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90%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3000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RAL9016 - Blanco tráfico (texturizado).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IK03.</w:t>
      </w:r>
    </w:p>
    <w:p>
      <w:pPr>
        <w:numPr>
          <w:ilvl w:val="0"/>
          <w:numId w:val="3"/>
        </w:numPr>
      </w:pPr>
      <w:r>
        <w:rPr/>
        <w:t xml:space="preserve">Comprobación del filamento: 650°C.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3F053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2023-09-25T16:13:03+02:00</dcterms:created>
  <dcterms:modified xsi:type="dcterms:W3CDTF">2023-09-25T16:13:03+02:00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