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U23I8R1/WMDT1</w:t>
      </w:r>
    </w:p>
    <w:p/>
    <w:p>
      <w:pPr/>
      <w:r>
        <w:pict>
          <v:shape type="#_x0000_t75" style="width:250pt; height:167.08333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A U23 é um painel plano de difusor para encastrar</w:t>
      </w:r>
    </w:p>
    <w:p>
      <w:pPr>
        <w:numPr>
          <w:ilvl w:val="0"/>
          <w:numId w:val="3"/>
        </w:numPr>
      </w:pPr>
      <w:r>
        <w:rPr/>
        <w:t xml:space="preserve">difusor optics, microprisma de acrílico (PMMA) com película difusora, extensiva distribuição luminosa.</w:t>
      </w:r>
    </w:p>
    <w:p>
      <w:pPr>
        <w:numPr>
          <w:ilvl w:val="0"/>
          <w:numId w:val="3"/>
        </w:numPr>
      </w:pPr>
      <w:r>
        <w:rPr/>
        <w:t xml:space="preserve">Baixa altura de encastramento.</w:t>
      </w:r>
    </w:p>
    <w:p>
      <w:pPr>
        <w:numPr>
          <w:ilvl w:val="0"/>
          <w:numId w:val="3"/>
        </w:numPr>
      </w:pPr>
      <w:r>
        <w:rPr/>
        <w:t xml:space="preserve">Dimensões: 620 mm x 620 mm x 25 mm.</w:t>
      </w:r>
    </w:p>
    <w:p>
      <w:pPr>
        <w:numPr>
          <w:ilvl w:val="0"/>
          <w:numId w:val="3"/>
        </w:numPr>
      </w:pPr>
      <w:r>
        <w:rPr/>
        <w:t xml:space="preserve">M625 quadrada, instalação como luminária colocada sobre o perfil do teto, em tectos modulares de sistema de perfil visível.</w:t>
      </w:r>
    </w:p>
    <w:p>
      <w:pPr>
        <w:numPr>
          <w:ilvl w:val="0"/>
          <w:numId w:val="3"/>
        </w:numPr>
      </w:pPr>
      <w:r>
        <w:rPr/>
        <w:t xml:space="preserve">Painel de difusor plano para uma iluminação brilhante e uniforme.</w:t>
      </w:r>
    </w:p>
    <w:p>
      <w:pPr>
        <w:numPr>
          <w:ilvl w:val="0"/>
          <w:numId w:val="3"/>
        </w:numPr>
      </w:pPr>
      <w:r>
        <w:rPr/>
        <w:t xml:space="preserve">Fluxo luminoso: 4000 lm, Fluxo luminoso específico: 114 lm/W.</w:t>
      </w:r>
    </w:p>
    <w:p>
      <w:pPr>
        <w:numPr>
          <w:ilvl w:val="0"/>
          <w:numId w:val="3"/>
        </w:numPr>
      </w:pPr>
      <w:r>
        <w:rPr/>
        <w:t xml:space="preserve">Potência: 35.0 W, DALI regulável.</w:t>
      </w:r>
    </w:p>
    <w:p>
      <w:pPr>
        <w:numPr>
          <w:ilvl w:val="0"/>
          <w:numId w:val="3"/>
        </w:numPr>
      </w:pPr>
      <w:r>
        <w:rPr/>
        <w:t xml:space="preserve">Frequência: 50-60Hz AC/DC.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90%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3000 K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Segurança fotobiológica IEC/TR 62778: RG0.</w:t>
      </w:r>
    </w:p>
    <w:p>
      <w:pPr>
        <w:numPr>
          <w:ilvl w:val="0"/>
          <w:numId w:val="3"/>
        </w:numPr>
      </w:pPr>
      <w:r>
        <w:rPr/>
        <w:t xml:space="preserve">Aço lacada base, RAL9016 - tráfego branco (texturado).</w:t>
      </w:r>
    </w:p>
    <w:p>
      <w:pPr>
        <w:numPr>
          <w:ilvl w:val="0"/>
          <w:numId w:val="3"/>
        </w:numPr>
      </w:pPr>
      <w:r>
        <w:rPr/>
        <w:t xml:space="preserve">Grau de protecção IP: IP20.</w:t>
      </w:r>
    </w:p>
    <w:p>
      <w:pPr>
        <w:numPr>
          <w:ilvl w:val="0"/>
          <w:numId w:val="3"/>
        </w:numPr>
      </w:pPr>
      <w:r>
        <w:rPr/>
        <w:t xml:space="preserve">Grau de protecção IK: IK03.</w:t>
      </w:r>
    </w:p>
    <w:p>
      <w:pPr>
        <w:numPr>
          <w:ilvl w:val="0"/>
          <w:numId w:val="3"/>
        </w:numPr>
      </w:pPr>
      <w:r>
        <w:rPr/>
        <w:t xml:space="preserve">IP a partir de baixo: IP44 a partir de baixo.</w:t>
      </w:r>
    </w:p>
    <w:p>
      <w:pPr>
        <w:numPr>
          <w:ilvl w:val="0"/>
          <w:numId w:val="3"/>
        </w:numPr>
      </w:pPr>
      <w:r>
        <w:rPr/>
        <w:t xml:space="preserve">Teste ao fio encandescente: 650°C.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2C30B1C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2023-09-19T11:07:54+02:00</dcterms:created>
  <dcterms:modified xsi:type="dcterms:W3CDTF">2023-09-19T11:07:54+02:00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