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U2B-M110-MI-830-045D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diffusor with maximum efficiency.</w:t>
      </w:r>
    </w:p>
    <w:p>
      <w:pPr>
        <w:numPr>
          <w:ilvl w:val="0"/>
          <w:numId w:val="3"/>
        </w:numPr>
      </w:pPr>
      <w:r>
        <w:rPr/>
        <w:t xml:space="preserve">Micro-optical foil optics, opal acrylic (PMMA), diffuse, optical deglaring foil light distribution.</w:t>
      </w:r>
    </w:p>
    <w:p>
      <w:pPr>
        <w:numPr>
          <w:ilvl w:val="0"/>
          <w:numId w:val="3"/>
        </w:numPr>
      </w:pPr>
      <w:r>
        <w:rPr/>
        <w:t xml:space="preserve">High luminous flux and efficiency.</w:t>
      </w:r>
    </w:p>
    <w:p>
      <w:pPr>
        <w:numPr>
          <w:ilvl w:val="0"/>
          <w:numId w:val="3"/>
        </w:numPr>
      </w:pPr>
      <w:r>
        <w:rPr/>
        <w:t xml:space="preserve">Dimensions: 1195 mm x 295 mm x 77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with a Micro-optical foil on a clear glass layer for a bright and uniform illumination with wide interdistances.</w:t>
      </w:r>
    </w:p>
    <w:p>
      <w:pPr>
        <w:numPr>
          <w:ilvl w:val="0"/>
          <w:numId w:val="3"/>
        </w:numPr>
      </w:pPr>
      <w:r>
        <w:rPr/>
        <w:t xml:space="preserve">Luminous flux: 4500 lm, Luminous efficacy: 143 lm/W.</w:t>
      </w:r>
    </w:p>
    <w:p>
      <w:pPr>
        <w:numPr>
          <w:ilvl w:val="0"/>
          <w:numId w:val="3"/>
        </w:numPr>
      </w:pPr>
      <w:r>
        <w:rPr/>
        <w:t xml:space="preserve">Power: 31.5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RAL9210 - white.</w:t>
      </w:r>
    </w:p>
    <w:p>
      <w:pPr>
        <w:numPr>
          <w:ilvl w:val="0"/>
          <w:numId w:val="3"/>
        </w:numPr>
      </w:pPr>
      <w:r>
        <w:rPr/>
        <w:t xml:space="preserve">IP protection level: IP20/IP40.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32E2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2025-03-02T19:30:40+01:00</dcterms:created>
  <dcterms:modified xsi:type="dcterms:W3CDTF">2025-03-02T19:30:40+01:00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