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U2B-M110-MI-830-045S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Painel de difusor plano de alto desempenho.</w:t>
      </w:r>
    </w:p>
    <w:p>
      <w:pPr>
        <w:numPr>
          <w:ilvl w:val="0"/>
          <w:numId w:val="3"/>
        </w:numPr>
      </w:pPr>
      <w:r>
        <w:rPr/>
        <w:t xml:space="preserve">Micro-óptica difusor optics, acrílico (PMMA) opalino, filme antiofuscante difusa e óptica distribuição luminosa.</w:t>
      </w:r>
    </w:p>
    <w:p>
      <w:pPr>
        <w:numPr>
          <w:ilvl w:val="0"/>
          <w:numId w:val="3"/>
        </w:numPr>
      </w:pPr>
      <w:r>
        <w:rPr/>
        <w:t xml:space="preserve">Alto fluxo luminoso e eficiência.</w:t>
      </w:r>
    </w:p>
    <w:p>
      <w:pPr>
        <w:numPr>
          <w:ilvl w:val="0"/>
          <w:numId w:val="3"/>
        </w:numPr>
      </w:pPr>
      <w:r>
        <w:rPr/>
        <w:t xml:space="preserve">Dimensões: 1195 mm x 295 mm x 77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com uma folha MesoOptics™ sobre um difusor de vidro transparente para uma iluminação brilhante e uniforme com grandes interdistâncias.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141 lm/W.</w:t>
      </w:r>
    </w:p>
    <w:p>
      <w:pPr>
        <w:numPr>
          <w:ilvl w:val="0"/>
          <w:numId w:val="3"/>
        </w:numPr>
      </w:pPr>
      <w:r>
        <w:rPr/>
        <w:t xml:space="preserve">Potência: 32.0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RAL9210 - vit.</w:t>
      </w:r>
    </w:p>
    <w:p>
      <w:pPr>
        <w:numPr>
          <w:ilvl w:val="0"/>
          <w:numId w:val="3"/>
        </w:numPr>
      </w:pPr>
      <w:r>
        <w:rPr/>
        <w:t xml:space="preserve">Grau de protecção IP: IP20/IP40.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1C05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2025-03-02T19:31:35+01:00</dcterms:created>
  <dcterms:modified xsi:type="dcterms:W3CDTF">2025-03-02T19:31:35+01:00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