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U2B-M110-MI-840-025D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Hochleistungs-Flachdiffusor.</w:t>
      </w:r>
    </w:p>
    <w:p>
      <w:pPr>
        <w:numPr>
          <w:ilvl w:val="0"/>
          <w:numId w:val="3"/>
        </w:numPr>
      </w:pPr>
      <w:r>
        <w:rPr/>
        <w:t xml:space="preserve">Micro-optische Folie Optik, opales Acryl (PMMA), diffuse, optische Entblendungsfolie Lichtverteilung.</w:t>
      </w:r>
    </w:p>
    <w:p>
      <w:pPr>
        <w:numPr>
          <w:ilvl w:val="0"/>
          <w:numId w:val="3"/>
        </w:numPr>
      </w:pPr>
      <w:r>
        <w:rPr/>
        <w:t xml:space="preserve">Hohem Lichtstrom und hoher Effizienz.</w:t>
      </w:r>
    </w:p>
    <w:p>
      <w:pPr>
        <w:numPr>
          <w:ilvl w:val="0"/>
          <w:numId w:val="3"/>
        </w:numPr>
      </w:pPr>
      <w:r>
        <w:rPr/>
        <w:t xml:space="preserve">Abmessungen: 1195 mm x 295 mm x 77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Flachdiffusor mit Micro-optische Folie auf einer klaren Glasplatte für eine gleichmäßige Beleuchtung mit großen Zwischenabständen.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17.5 W, DALI dimmbar.</w:t>
      </w:r>
    </w:p>
    <w:p>
      <w:pPr>
        <w:numPr>
          <w:ilvl w:val="0"/>
          <w:numId w:val="3"/>
        </w:numPr>
      </w:pPr>
      <w:r>
        <w:rPr/>
        <w:t xml:space="preserve">Frequenz: 50-60Hz AC/DC.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RAL9210 - Weiß.</w:t>
      </w:r>
    </w:p>
    <w:p>
      <w:pPr>
        <w:numPr>
          <w:ilvl w:val="0"/>
          <w:numId w:val="3"/>
        </w:numPr>
      </w:pPr>
      <w:r>
        <w:rPr/>
        <w:t xml:space="preserve">IP-Schutzart: IP20/IP40.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AD96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2025-03-02T19:23:06+01:00</dcterms:created>
  <dcterms:modified xsi:type="dcterms:W3CDTF">2025-03-02T19:23:06+01:00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