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U2B-M110-MI-840-055D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Panel difusor plano, de alto rendimiento.</w:t>
      </w:r>
    </w:p>
    <w:p>
      <w:pPr>
        <w:numPr>
          <w:ilvl w:val="0"/>
          <w:numId w:val="3"/>
        </w:numPr>
      </w:pPr>
      <w:r>
        <w:rPr/>
        <w:t xml:space="preserve">Micro-óptica difusor óptica, acrílico (PMMA) opalescente, lámina antideslumbrante óptico y difuso distribución luminosa.</w:t>
      </w:r>
    </w:p>
    <w:p>
      <w:pPr>
        <w:numPr>
          <w:ilvl w:val="0"/>
          <w:numId w:val="3"/>
        </w:numPr>
      </w:pPr>
      <w:r>
        <w:rPr/>
        <w:t xml:space="preserve">Alto rendimiento con elevado flujo y eficiencia.</w:t>
      </w:r>
    </w:p>
    <w:p>
      <w:pPr>
        <w:numPr>
          <w:ilvl w:val="0"/>
          <w:numId w:val="3"/>
        </w:numPr>
      </w:pPr>
      <w:r>
        <w:rPr/>
        <w:t xml:space="preserve">Dimensiones: 1195 mm x 295 mm x 77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Difusor plano con lámina Micro-óptica sobre una capa de vidrio transparente para una iluminación brillante y uniforme con grandes interdistancias.</w:t>
      </w:r>
    </w:p>
    <w:p>
      <w:pPr>
        <w:numPr>
          <w:ilvl w:val="0"/>
          <w:numId w:val="3"/>
        </w:numPr>
      </w:pPr>
      <w:r>
        <w:rPr/>
        <w:t xml:space="preserve">Flujo luminoso: 5500 lm, Flujo luminoso específico: 139 lm/W.</w:t>
      </w:r>
    </w:p>
    <w:p>
      <w:pPr>
        <w:numPr>
          <w:ilvl w:val="0"/>
          <w:numId w:val="3"/>
        </w:numPr>
      </w:pPr>
      <w:r>
        <w:rPr/>
        <w:t xml:space="preserve">Consumo de energía: 39.5 W, DALI regulable.</w:t>
      </w:r>
    </w:p>
    <w:p>
      <w:pPr>
        <w:numPr>
          <w:ilvl w:val="0"/>
          <w:numId w:val="3"/>
        </w:numPr>
      </w:pPr>
      <w:r>
        <w:rPr/>
        <w:t xml:space="preserve">Frecuencia: 50-60Hz AC/DC.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0 UNLIMITED.</w:t>
      </w:r>
    </w:p>
    <w:p>
      <w:pPr>
        <w:numPr>
          <w:ilvl w:val="0"/>
          <w:numId w:val="3"/>
        </w:numPr>
      </w:pPr>
      <w:r>
        <w:rPr/>
        <w:t xml:space="preserve">Chapa de acero lacado carcasa, RAL9210 - blanco.</w:t>
      </w:r>
    </w:p>
    <w:p>
      <w:pPr>
        <w:numPr>
          <w:ilvl w:val="0"/>
          <w:numId w:val="3"/>
        </w:numPr>
      </w:pPr>
      <w:r>
        <w:rPr/>
        <w:t xml:space="preserve">Grado de protección IP: IP20/IP40.</w:t>
      </w:r>
    </w:p>
    <w:p>
      <w:pPr>
        <w:numPr>
          <w:ilvl w:val="0"/>
          <w:numId w:val="3"/>
        </w:numPr>
      </w:pPr>
      <w:r>
        <w:rPr/>
        <w:t xml:space="preserve">Grado de protección IK: IK03.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36991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2025-03-02T19:35:50+01:00</dcterms:created>
  <dcterms:modified xsi:type="dcterms:W3CDTF">2025-03-02T19:35:50+01:00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