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U2B-M210-MI-830-025D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Högeffektiv armatur med diffusor.</w:t>
      </w:r>
    </w:p>
    <w:p>
      <w:pPr>
        <w:numPr>
          <w:ilvl w:val="0"/>
          <w:numId w:val="3"/>
        </w:numPr>
      </w:pPr>
      <w:r>
        <w:rPr/>
        <w:t xml:space="preserve">Micro-optisk folie optik, opal akryl (PMMA), diffus, optisk antibländningsfilm ljusfördelning.</w:t>
      </w:r>
    </w:p>
    <w:p>
      <w:pPr>
        <w:numPr>
          <w:ilvl w:val="0"/>
          <w:numId w:val="3"/>
        </w:numPr>
      </w:pPr>
      <w:r>
        <w:rPr/>
        <w:t xml:space="preserve">Högt ljusflöde.</w:t>
      </w:r>
    </w:p>
    <w:p>
      <w:pPr>
        <w:numPr>
          <w:ilvl w:val="0"/>
          <w:numId w:val="3"/>
        </w:numPr>
      </w:pPr>
      <w:r>
        <w:rPr/>
        <w:t xml:space="preserve">Dimensioner: 595 mm x 595 mm x 77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 panel med Micro-optisk folie på en klar glasskiva.</w:t>
      </w:r>
    </w:p>
    <w:p>
      <w:pPr>
        <w:numPr>
          <w:ilvl w:val="0"/>
          <w:numId w:val="3"/>
        </w:numPr>
      </w:pPr>
      <w:r>
        <w:rPr/>
        <w:t xml:space="preserve">Ljusflöde: 2500 lm, Specifikt ljusutbyte: 143 lm/W.</w:t>
      </w:r>
    </w:p>
    <w:p>
      <w:pPr>
        <w:numPr>
          <w:ilvl w:val="0"/>
          <w:numId w:val="3"/>
        </w:numPr>
      </w:pPr>
      <w:r>
        <w:rPr/>
        <w:t xml:space="preserve">Energiförbrukning: 17.5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Lackad stålplåt armaturhus, RAL9210 - vit.</w:t>
      </w:r>
    </w:p>
    <w:p>
      <w:pPr>
        <w:numPr>
          <w:ilvl w:val="0"/>
          <w:numId w:val="3"/>
        </w:numPr>
      </w:pPr>
      <w:r>
        <w:rPr/>
        <w:t xml:space="preserve">IP-klassning: IP20/IP40.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90D7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2025-03-02T19:24:55+01:00</dcterms:created>
  <dcterms:modified xsi:type="dcterms:W3CDTF">2025-03-02T19:24:55+01:00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