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U2B-M210-MI-830-055S</w:t>
      </w:r>
    </w:p>
    <w:p/>
    <w:p>
      <w:pPr/>
      <w:r>
        <w:pict>
          <v:shape type="#_x0000_t75" style="width:250pt; height:169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Hochleistungs-Flachdiffusor.</w:t>
      </w:r>
    </w:p>
    <w:p>
      <w:pPr>
        <w:numPr>
          <w:ilvl w:val="0"/>
          <w:numId w:val="3"/>
        </w:numPr>
      </w:pPr>
      <w:r>
        <w:rPr/>
        <w:t xml:space="preserve">Micro-optische Folie Optik, opales Acryl (PMMA), diffuse, optische entschließungsfolie Lichtverteilung.</w:t>
      </w:r>
    </w:p>
    <w:p>
      <w:pPr>
        <w:numPr>
          <w:ilvl w:val="0"/>
          <w:numId w:val="3"/>
        </w:numPr>
      </w:pPr>
      <w:r>
        <w:rPr/>
        <w:t xml:space="preserve">Hohem Lichtstrom und hoher Effizienz.</w:t>
      </w:r>
    </w:p>
    <w:p>
      <w:pPr>
        <w:numPr>
          <w:ilvl w:val="0"/>
          <w:numId w:val="3"/>
        </w:numPr>
      </w:pPr>
      <w:r>
        <w:rPr/>
        <w:t xml:space="preserve">Abmessungen: 595 mm x 595 mm x 77 mm.</w:t>
      </w:r>
    </w:p>
    <w:p>
      <w:pPr>
        <w:numPr>
          <w:ilvl w:val="0"/>
          <w:numId w:val="3"/>
        </w:numPr>
      </w:pPr>
      <w:r>
        <w:rPr/>
        <w:t xml:space="preserve">M600, Installation als reine Einlegeleuchte für modulare Decken mit sichtbarem Rastersystem.</w:t>
      </w:r>
    </w:p>
    <w:p>
      <w:pPr>
        <w:numPr>
          <w:ilvl w:val="0"/>
          <w:numId w:val="3"/>
        </w:numPr>
      </w:pPr>
      <w:r>
        <w:rPr/>
        <w:t xml:space="preserve">Flachdiffusor mit Micro-optische Folie auf einer klaren Glasplatte für eine gleichmäßige Beleuchtung mit großen Zwischenabständen.</w:t>
      </w:r>
    </w:p>
    <w:p>
      <w:pPr>
        <w:numPr>
          <w:ilvl w:val="0"/>
          <w:numId w:val="3"/>
        </w:numPr>
      </w:pPr>
      <w:r>
        <w:rPr/>
        <w:t xml:space="preserve">Lichtstrom: 5500 lm, Spezifischer Lichtstrom: 138 lm/W.</w:t>
      </w:r>
    </w:p>
    <w:p>
      <w:pPr>
        <w:numPr>
          <w:ilvl w:val="0"/>
          <w:numId w:val="3"/>
        </w:numPr>
      </w:pPr>
      <w:r>
        <w:rPr/>
        <w:t xml:space="preserve">Anschlussleistung: 40.0 W, nicht dimmbar.</w:t>
      </w:r>
    </w:p>
    <w:p>
      <w:pPr>
        <w:numPr>
          <w:ilvl w:val="0"/>
          <w:numId w:val="3"/>
        </w:numPr>
      </w:pPr>
      <w:r>
        <w:rPr/>
        <w:t xml:space="preserve">Frequenz: 50-60Hz AC/DC.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95% ihres ursprünglichen Lichtstroms.</w:t>
      </w:r>
    </w:p>
    <w:p>
      <w:pPr>
        <w:numPr>
          <w:ilvl w:val="0"/>
          <w:numId w:val="3"/>
        </w:numPr>
      </w:pPr>
      <w:r>
        <w:rPr/>
        <w:t xml:space="preserve">Lichtfarbe: 3000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Fotobiologische Sicherheit IEC/TR 62778: RG0.</w:t>
      </w:r>
    </w:p>
    <w:p>
      <w:pPr>
        <w:numPr>
          <w:ilvl w:val="0"/>
          <w:numId w:val="3"/>
        </w:numPr>
      </w:pPr>
      <w:r>
        <w:rPr/>
        <w:t xml:space="preserve">Lackiertes stahlblech Gehäuse, RAL9003 - signalweiß.</w:t>
      </w:r>
    </w:p>
    <w:p>
      <w:pPr>
        <w:numPr>
          <w:ilvl w:val="0"/>
          <w:numId w:val="3"/>
        </w:numPr>
      </w:pPr>
      <w:r>
        <w:rPr/>
        <w:t xml:space="preserve">IP-Schutzart: IP20/IP40.</w:t>
      </w:r>
    </w:p>
    <w:p>
      <w:pPr>
        <w:numPr>
          <w:ilvl w:val="0"/>
          <w:numId w:val="3"/>
        </w:numPr>
      </w:pPr>
      <w:r>
        <w:rPr/>
        <w:t xml:space="preserve">IK-Schutzart: IK03.</w:t>
      </w:r>
    </w:p>
    <w:p>
      <w:pPr>
        <w:numPr>
          <w:ilvl w:val="0"/>
          <w:numId w:val="3"/>
        </w:numPr>
      </w:pPr>
      <w:r>
        <w:rPr/>
        <w:t xml:space="preserve">Glühdrahttest: 650°C.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6D2B3A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2024-04-24T08:10:57+02:00</dcterms:created>
  <dcterms:modified xsi:type="dcterms:W3CDTF">2024-04-24T08:10:57+02:00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