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Panel difusor plano, de alto rendimiento.</w:t>
      </w:r>
    </w:p>
    <w:p>
      <w:pPr>
        <w:numPr>
          <w:ilvl w:val="0"/>
          <w:numId w:val="3"/>
        </w:numPr>
      </w:pPr>
      <w:r>
        <w:rPr/>
        <w:t xml:space="preserve">Micro-óptica difusor óptica, acrílico (PMMA) opalescente, lámina antideslumbrante óptico y difuso distribución luminosa.</w:t>
      </w:r>
    </w:p>
    <w:p>
      <w:pPr>
        <w:numPr>
          <w:ilvl w:val="0"/>
          <w:numId w:val="3"/>
        </w:numPr>
      </w:pPr>
      <w:r>
        <w:rPr/>
        <w:t xml:space="preserve">Alto rendimiento con elevado flujo y eficiencia.</w:t>
      </w:r>
    </w:p>
    <w:p>
      <w:pPr>
        <w:numPr>
          <w:ilvl w:val="0"/>
          <w:numId w:val="3"/>
        </w:numPr>
      </w:pPr>
      <w:r>
        <w:rPr/>
        <w:t xml:space="preserve">Dimensiones: 595 mm x 595 mm x 77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con lámina Micro-óptica sobre una capa de vidrio transparente para una iluminación brillante y uniforme con grandes interdistancias.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38.5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RAL9210 - blanco.</w:t>
      </w:r>
    </w:p>
    <w:p>
      <w:pPr>
        <w:numPr>
          <w:ilvl w:val="0"/>
          <w:numId w:val="3"/>
        </w:numPr>
      </w:pPr>
      <w:r>
        <w:rPr/>
        <w:t xml:space="preserve">Grado de protección IP: IP20/IP40.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A14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2025-03-02T19:43:43+01:00</dcterms:created>
  <dcterms:modified xsi:type="dcterms:W3CDTF">2025-03-02T19:43:43+01:00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