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Hoogperformant inbouwarmatuur met vlakke diffusor.</w:t>
      </w:r>
    </w:p>
    <w:p>
      <w:pPr>
        <w:numPr>
          <w:ilvl w:val="0"/>
          <w:numId w:val="3"/>
        </w:numPr>
      </w:pPr>
      <w:r>
        <w:rPr/>
        <w:t xml:space="preserve">Micro-optische folie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Hoge lichtstroom en efficiëntie.</w:t>
      </w:r>
    </w:p>
    <w:p>
      <w:pPr>
        <w:numPr>
          <w:ilvl w:val="0"/>
          <w:numId w:val="3"/>
        </w:numPr>
      </w:pPr>
      <w:r>
        <w:rPr/>
        <w:t xml:space="preserve">Afmetingen: 595 mm x 595 mm x 77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Inbouwarmatuur met vlakke diffusor Micro-optische folie op een glasplaat met heldere en uniforme uitlichting, geschikt voor grote tussenafstanden.</w:t>
      </w:r>
    </w:p>
    <w:p>
      <w:pPr>
        <w:numPr>
          <w:ilvl w:val="0"/>
          <w:numId w:val="3"/>
        </w:numPr>
      </w:pPr>
      <w:r>
        <w:rPr/>
        <w:t xml:space="preserve">Lichtstroom: 5500 lm, Specifieke lichtstroom: 145 lm/W.</w:t>
      </w:r>
    </w:p>
    <w:p>
      <w:pPr>
        <w:numPr>
          <w:ilvl w:val="0"/>
          <w:numId w:val="3"/>
        </w:numPr>
      </w:pPr>
      <w:r>
        <w:rPr/>
        <w:t xml:space="preserve">Opgenomen vermogen: 38.0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signaalwit.</w:t>
      </w:r>
    </w:p>
    <w:p>
      <w:pPr>
        <w:numPr>
          <w:ilvl w:val="0"/>
          <w:numId w:val="3"/>
        </w:numPr>
      </w:pPr>
      <w:r>
        <w:rPr/>
        <w:t xml:space="preserve">IP-graad: IP20/IP40.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36596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2023-06-28T15:04:49+02:00</dcterms:created>
  <dcterms:modified xsi:type="dcterms:W3CDTF">2023-06-28T15:04:49+02:00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