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U2B-M810-MI-830-025D</w:t>
      </w:r>
    </w:p>
    <w:p/>
    <w:p>
      <w:pPr/>
      <w:r>
        <w:pict>
          <v:shape type="#_x0000_t75" style="width:250pt; height:169.531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Diffuseur puit de lumière haute performance.</w:t>
      </w:r>
    </w:p>
    <w:p>
      <w:pPr>
        <w:numPr>
          <w:ilvl w:val="0"/>
          <w:numId w:val="3"/>
        </w:numPr>
      </w:pPr>
      <w:r>
        <w:rPr/>
        <w:t xml:space="preserve">Diffuseur micro-optique , optique acrylique (PMMA) opalin, distribution lumineuse extensive .</w:t>
      </w:r>
    </w:p>
    <w:p>
      <w:pPr>
        <w:numPr>
          <w:ilvl w:val="0"/>
          <w:numId w:val="3"/>
        </w:numPr>
      </w:pPr>
      <w:r>
        <w:rPr/>
        <w:t xml:space="preserve">Flux lumineux et efficacité elevés.</w:t>
      </w:r>
    </w:p>
    <w:p>
      <w:pPr>
        <w:numPr>
          <w:ilvl w:val="0"/>
          <w:numId w:val="3"/>
        </w:numPr>
      </w:pPr>
      <w:r>
        <w:rPr/>
        <w:t xml:space="preserve">Dimensions: 620 mm x 620 mm x 77 mm.</w:t>
      </w:r>
    </w:p>
    <w:p>
      <w:pPr>
        <w:numPr>
          <w:ilvl w:val="0"/>
          <w:numId w:val="3"/>
        </w:numPr>
      </w:pPr>
      <w:r>
        <w:rPr/>
        <w:t xml:space="preserve">Modulation M625 carré, installation sur plafond modulaire avec profils T visibles.</w:t>
      </w:r>
    </w:p>
    <w:p>
      <w:pPr>
        <w:numPr>
          <w:ilvl w:val="0"/>
          <w:numId w:val="3"/>
        </w:numPr>
      </w:pPr>
      <w:r>
        <w:rPr/>
        <w:t xml:space="preserve">Luminaires LEDs avec un diffuseur plat et un film Micro-optique posé sur une plaque de verre transparent pour un éclairage très confortable, optimisée permettant de grandes interdistances.</w:t>
      </w:r>
    </w:p>
    <w:p>
      <w:pPr>
        <w:numPr>
          <w:ilvl w:val="0"/>
          <w:numId w:val="3"/>
        </w:numPr>
      </w:pPr>
      <w:r>
        <w:rPr/>
        <w:t xml:space="preserve">Flux lumineux: 2500 lm, Efficacité lumineuse: 143 lm/W.</w:t>
      </w:r>
    </w:p>
    <w:p>
      <w:pPr>
        <w:numPr>
          <w:ilvl w:val="0"/>
          <w:numId w:val="3"/>
        </w:numPr>
      </w:pPr>
      <w:r>
        <w:rPr/>
        <w:t xml:space="preserve">Consommation de courant: 17.5 W, DALI gradable.</w:t>
      </w:r>
    </w:p>
    <w:p>
      <w:pPr>
        <w:numPr>
          <w:ilvl w:val="0"/>
          <w:numId w:val="3"/>
        </w:numPr>
      </w:pPr>
      <w:r>
        <w:rPr/>
        <w:t xml:space="preserve">Fréquence: 50-60Hz AC/DC.</w:t>
      </w:r>
    </w:p>
    <w:p>
      <w:pPr>
        <w:numPr>
          <w:ilvl w:val="0"/>
          <w:numId w:val="3"/>
        </w:numPr>
      </w:pPr>
      <w:r>
        <w:rPr/>
        <w:t xml:space="preserve">Tension: 220-240V.</w:t>
      </w:r>
    </w:p>
    <w:p>
      <w:pPr>
        <w:numPr>
          <w:ilvl w:val="0"/>
          <w:numId w:val="3"/>
        </w:numPr>
      </w:pPr>
      <w:r>
        <w:rPr/>
        <w:t xml:space="preserve">Classe d'isolation: classe II.</w:t>
      </w:r>
    </w:p>
    <w:p>
      <w:pPr>
        <w:numPr>
          <w:ilvl w:val="0"/>
          <w:numId w:val="3"/>
        </w:numPr>
      </w:pPr>
      <w:r>
        <w:rPr/>
        <w:t xml:space="preserve">Maintien de flux élévé; après 50 000 heures de fonctionnement, le luminaire conserve 95% de son flux lumineux initial.</w:t>
      </w:r>
    </w:p>
    <w:p>
      <w:pPr>
        <w:numPr>
          <w:ilvl w:val="0"/>
          <w:numId w:val="3"/>
        </w:numPr>
      </w:pPr>
      <w:r>
        <w:rPr/>
        <w:t xml:space="preserve">Température de couleur corrélée: 3000 K, Rendu des couleurs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Sécurité photobiologique IEC/TR 62778: RG0.</w:t>
      </w:r>
    </w:p>
    <w:p>
      <w:pPr>
        <w:numPr>
          <w:ilvl w:val="0"/>
          <w:numId w:val="3"/>
        </w:numPr>
      </w:pPr>
      <w:r>
        <w:rPr/>
        <w:t xml:space="preserve">Caisson: tôle d'acier laquée, RAL9003 - blanc de sécurité.</w:t>
      </w:r>
    </w:p>
    <w:p>
      <w:pPr>
        <w:numPr>
          <w:ilvl w:val="0"/>
          <w:numId w:val="3"/>
        </w:numPr>
      </w:pPr>
      <w:r>
        <w:rPr/>
        <w:t xml:space="preserve">Degré de protection IP: IP20/IP40.</w:t>
      </w:r>
    </w:p>
    <w:p>
      <w:pPr>
        <w:numPr>
          <w:ilvl w:val="0"/>
          <w:numId w:val="3"/>
        </w:numPr>
      </w:pPr>
      <w:r>
        <w:rPr/>
        <w:t xml:space="preserve">Degré de protection IK: IK03.</w:t>
      </w:r>
    </w:p>
    <w:p>
      <w:pPr>
        <w:numPr>
          <w:ilvl w:val="0"/>
          <w:numId w:val="3"/>
        </w:numPr>
      </w:pPr>
      <w:r>
        <w:rPr/>
        <w:t xml:space="preserve">Essai au fil incandescent: 650°C.</w:t>
      </w:r>
    </w:p>
    <w:p>
      <w:pPr>
        <w:numPr>
          <w:ilvl w:val="0"/>
          <w:numId w:val="3"/>
        </w:numPr>
      </w:pPr>
      <w:r>
        <w:rPr/>
        <w:t xml:space="preserve">Garantie de 5 ans sur luminaire et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avec cablâge sans halogène.</w:t>
      </w:r>
    </w:p>
    <w:p>
      <w:pPr>
        <w:numPr>
          <w:ilvl w:val="0"/>
          <w:numId w:val="3"/>
        </w:numPr>
      </w:pPr>
      <w:r>
        <w:rPr/>
        <w:t xml:space="preserve">Le luminaire a été développé et produit selon la norme EN 60598-1 dans une société certifiée ISO 9001 et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3C2D2C00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2023-06-28T15:07:24+02:00</dcterms:created>
  <dcterms:modified xsi:type="dcterms:W3CDTF">2023-06-28T15:07:24+02:00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