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U3112/LEDN330DE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encastrar com óticas Shielded Lens.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Unidades de blindagem com cantos arredondados.</w:t>
      </w:r>
    </w:p>
    <w:p>
      <w:pPr>
        <w:numPr>
          <w:ilvl w:val="0"/>
          <w:numId w:val="3"/>
        </w:numPr>
      </w:pPr>
      <w:r>
        <w:rPr/>
        <w:t xml:space="preserve">Dimensões: 596 mm x 596 mm x 58 mm.</w:t>
      </w:r>
    </w:p>
    <w:p>
      <w:pPr>
        <w:numPr>
          <w:ilvl w:val="0"/>
          <w:numId w:val="3"/>
        </w:numPr>
      </w:pPr>
      <w:r>
        <w:rPr/>
        <w:t xml:space="preserve">M600, instalação da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3100 lm, Fluxo luminoso específico: 141 lm/W.</w:t>
      </w:r>
    </w:p>
    <w:p>
      <w:pPr>
        <w:numPr>
          <w:ilvl w:val="0"/>
          <w:numId w:val="3"/>
        </w:numPr>
      </w:pPr>
      <w:r>
        <w:rPr/>
        <w:t xml:space="preserve">Potência: 22.0 W, DALI driver controlado por sensor integrado.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9D107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2023-06-29T14:44:23+02:00</dcterms:created>
  <dcterms:modified xsi:type="dcterms:W3CDTF">2023-06-29T14:44:23+02:00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