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U3B-M102-15-830-030S</w:t>
      </w:r>
    </w:p>
    <w:p/>
    <w:p>
      <w:pPr/>
      <w:r>
        <w:pict>
          <v:shape type="#_x0000_t75" style="width:250pt; height:119.92187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Inbouwarmatuur met Shielded Lens-optiek.</w:t>
      </w:r>
    </w:p>
    <w:p>
      <w:pPr>
        <w:numPr>
          <w:ilvl w:val="0"/>
          <w:numId w:val="3"/>
        </w:numPr>
      </w:pPr>
      <w:r>
        <w:rPr/>
        <w:t xml:space="preserve">Shielded lens optiek, wit polycarbonaat (PC), middelbreedstralend lichtverdeling.</w:t>
      </w:r>
    </w:p>
    <w:p>
      <w:pPr>
        <w:numPr>
          <w:ilvl w:val="0"/>
          <w:numId w:val="3"/>
        </w:numPr>
      </w:pPr>
      <w:r>
        <w:rPr/>
        <w:t xml:space="preserve">Shielding units met afgeronde hoeken.</w:t>
      </w:r>
    </w:p>
    <w:p>
      <w:pPr>
        <w:numPr>
          <w:ilvl w:val="0"/>
          <w:numId w:val="3"/>
        </w:numPr>
      </w:pPr>
      <w:r>
        <w:rPr/>
        <w:t xml:space="preserve">Afmetingen: 1196 mm x 296 mm x 58 mm.</w:t>
      </w:r>
    </w:p>
    <w:p>
      <w:pPr>
        <w:numPr>
          <w:ilvl w:val="0"/>
          <w:numId w:val="3"/>
        </w:numPr>
      </w:pPr>
      <w:r>
        <w:rPr/>
        <w:t xml:space="preserve">M300, installatie door opleg in T-profiel systeemplafond gemoduleerd op 1200 x 300 mm.</w:t>
      </w:r>
    </w:p>
    <w:p>
      <w:pPr>
        <w:numPr>
          <w:ilvl w:val="0"/>
          <w:numId w:val="3"/>
        </w:numPr>
      </w:pPr>
      <w:r>
        <w:rPr/>
        <w:t xml:space="preserve">Shielded lens: de lichtbron wordt afgeschermd door shielding units, het licht wordt verdeeld door een lens. Twee leds per kuipje.</w:t>
      </w:r>
    </w:p>
    <w:p>
      <w:pPr>
        <w:numPr>
          <w:ilvl w:val="0"/>
          <w:numId w:val="3"/>
        </w:numPr>
      </w:pPr>
      <w:r>
        <w:rPr/>
        <w:t xml:space="preserve">Lichtstroom: 2950 lm, Specifieke lichtstroom: 137 lm/W.</w:t>
      </w:r>
    </w:p>
    <w:p>
      <w:pPr>
        <w:numPr>
          <w:ilvl w:val="0"/>
          <w:numId w:val="3"/>
        </w:numPr>
      </w:pPr>
      <w:r>
        <w:rPr/>
        <w:t xml:space="preserve">Opgenomen vermogen: 21.5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95%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3000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Shielded Lens voor niet-verblindende lichtverdeling met UGR &lt;= 19 en luminanties @ 65° 3000 Cd/m² cd/m² conform norm EN 12464-1 voor hoge visuele eisen, bv. beeldschermgebruik.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Gelakt plaatstaal behuizing, 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D.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3C92F48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2025-04-01T08:34:02+02:00</dcterms:created>
  <dcterms:modified xsi:type="dcterms:W3CDTF">2025-04-01T08:34:02+02:00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