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U3B-M104-21-830-035D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Shielded Lens optics.</w:t>
      </w:r>
    </w:p>
    <w:p>
      <w:pPr>
        <w:numPr>
          <w:ilvl w:val="0"/>
          <w:numId w:val="3"/>
        </w:numPr>
      </w:pPr>
      <w:r>
        <w:rPr/>
        <w:t xml:space="preserve">Shielded lens optics, polycarbonate (PC) with aluminium thin film, wide-angle light distribution.</w:t>
      </w:r>
    </w:p>
    <w:p>
      <w:pPr>
        <w:numPr>
          <w:ilvl w:val="0"/>
          <w:numId w:val="3"/>
        </w:numPr>
      </w:pPr>
      <w:r>
        <w:rPr/>
        <w:t xml:space="preserve">Shielding units with rounded ends.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M300,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3500 lm, Luminous efficacy: 149 lm/W.</w:t>
      </w:r>
    </w:p>
    <w:p>
      <w:pPr>
        <w:numPr>
          <w:ilvl w:val="0"/>
          <w:numId w:val="3"/>
        </w:numPr>
      </w:pPr>
      <w:r>
        <w:rPr/>
        <w:t xml:space="preserve">Power: 23.5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335C66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2025-04-01T08:53:31+02:00</dcterms:created>
  <dcterms:modified xsi:type="dcterms:W3CDTF">2025-04-01T08:53:31+02:00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