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U3B-M106-25-830-055S</w:t>
      </w:r>
    </w:p>
    <w:p/>
    <w:p>
      <w:pPr/>
      <w:r>
        <w:pict>
          <v:shape type="#_x0000_t75" style="width:250pt; height:137.76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Shielded Lens.</w:t>
      </w:r>
    </w:p>
    <w:p>
      <w:pPr>
        <w:numPr>
          <w:ilvl w:val="0"/>
          <w:numId w:val="3"/>
        </w:numPr>
      </w:pPr>
      <w:r>
        <w:rPr/>
        <w:t xml:space="preserve">Shielded lens , optique blanc polycarbonate (PC), distribution lumineuse extensive .</w:t>
      </w:r>
    </w:p>
    <w:p>
      <w:pPr>
        <w:numPr>
          <w:ilvl w:val="0"/>
          <w:numId w:val="3"/>
        </w:numPr>
      </w:pPr>
      <w:r>
        <w:rPr/>
        <w:t xml:space="preserve">Unités de protection avec extrémités arrondies. Version OFC, optimisé pour le confort.</w:t>
      </w:r>
    </w:p>
    <w:p>
      <w:pPr>
        <w:numPr>
          <w:ilvl w:val="0"/>
          <w:numId w:val="3"/>
        </w:numPr>
      </w:pPr>
      <w:r>
        <w:rPr/>
        <w:t xml:space="preserve">Dimensions: 1196 mm x 296 mm x 58 mm.</w:t>
      </w:r>
    </w:p>
    <w:p>
      <w:pPr>
        <w:numPr>
          <w:ilvl w:val="0"/>
          <w:numId w:val="3"/>
        </w:numPr>
      </w:pPr>
      <w:r>
        <w:rPr/>
        <w:t xml:space="preserve">Modulation M300,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Flux lumineux: 5500 lm, Efficacité lumineuse: 151 lm/W.</w:t>
      </w:r>
    </w:p>
    <w:p>
      <w:pPr>
        <w:numPr>
          <w:ilvl w:val="0"/>
          <w:numId w:val="3"/>
        </w:numPr>
      </w:pPr>
      <w:r>
        <w:rPr/>
        <w:t xml:space="preserve">Consommation de courant: 36.5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5D1032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2025-04-01T08:59:02+02:00</dcterms:created>
  <dcterms:modified xsi:type="dcterms:W3CDTF">2025-04-01T08:59:02+02:00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