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U3B-M106-31-830-060D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Shielded Lens.</w:t>
      </w:r>
    </w:p>
    <w:p>
      <w:pPr>
        <w:numPr>
          <w:ilvl w:val="0"/>
          <w:numId w:val="3"/>
        </w:numPr>
      </w:pPr>
      <w:r>
        <w:rPr/>
        <w:t xml:space="preserve">Shielded lens óptica, policarbonato (PC) con película de aluminio, extensiva extrema distribución luminosa.</w:t>
      </w:r>
    </w:p>
    <w:p>
      <w:pPr>
        <w:numPr>
          <w:ilvl w:val="0"/>
          <w:numId w:val="3"/>
        </w:numPr>
      </w:pPr>
      <w:r>
        <w:rPr/>
        <w:t xml:space="preserve">Unidades de apantallamiento con esquinas redondeadas.</w:t>
      </w:r>
    </w:p>
    <w:p>
      <w:pPr>
        <w:numPr>
          <w:ilvl w:val="0"/>
          <w:numId w:val="3"/>
        </w:numPr>
      </w:pPr>
      <w:r>
        <w:rPr/>
        <w:t xml:space="preserve">Dimensiones: 1196 mm x 296 mm x 58 mm.</w:t>
      </w:r>
    </w:p>
    <w:p>
      <w:pPr>
        <w:numPr>
          <w:ilvl w:val="0"/>
          <w:numId w:val="3"/>
        </w:numPr>
      </w:pPr>
      <w:r>
        <w:rPr/>
        <w:t xml:space="preserve">M300,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6000 lm, Flujo luminoso específico: 158 lm/W.</w:t>
      </w:r>
    </w:p>
    <w:p>
      <w:pPr>
        <w:numPr>
          <w:ilvl w:val="0"/>
          <w:numId w:val="3"/>
        </w:numPr>
      </w:pPr>
      <w:r>
        <w:rPr/>
        <w:t xml:space="preserve">Consumo de energía: 38.0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95%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B7BDC4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2025-04-01T09:01:01+02:00</dcterms:created>
  <dcterms:modified xsi:type="dcterms:W3CDTF">2025-04-01T09:01:01+02:00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