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6950 lm, Efficacité lumineuse: 168 lm/W.</w:t>
      </w:r>
    </w:p>
    <w:p>
      <w:pPr>
        <w:numPr>
          <w:ilvl w:val="0"/>
          <w:numId w:val="3"/>
        </w:numPr>
      </w:pPr>
      <w:r>
        <w:rPr/>
        <w:t xml:space="preserve">Consommation de courant: 41.5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5202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2025-04-01T09:21:42+02:00</dcterms:created>
  <dcterms:modified xsi:type="dcterms:W3CDTF">2025-04-01T09:21:42+02:00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