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U7C-M118-35-830-025D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LED+LENS optik.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extrem bredstrålande ljusfördelning.</w:t>
      </w:r>
    </w:p>
    <w:p>
      <w:pPr>
        <w:numPr>
          <w:ilvl w:val="0"/>
          <w:numId w:val="3"/>
        </w:numPr>
      </w:pPr>
      <w:r>
        <w:rPr/>
        <w:t xml:space="preserve">Försänkta linser i runda koppar.</w:t>
      </w:r>
    </w:p>
    <w:p>
      <w:pPr>
        <w:numPr>
          <w:ilvl w:val="0"/>
          <w:numId w:val="3"/>
        </w:numPr>
      </w:pPr>
      <w:r>
        <w:rPr/>
        <w:t xml:space="preserve">Dimensioner: 1196 mm x 296 mm x 50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2500 lm, Specifikt ljusutbyte: 156 lm/W.</w:t>
      </w:r>
    </w:p>
    <w:p>
      <w:pPr>
        <w:numPr>
          <w:ilvl w:val="0"/>
          <w:numId w:val="3"/>
        </w:numPr>
      </w:pPr>
      <w:r>
        <w:rPr/>
        <w:t xml:space="preserve">Energiförbrukning: 16.0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6B9F4B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2025-05-05T18:33:40+02:00</dcterms:created>
  <dcterms:modified xsi:type="dcterms:W3CDTF">2025-05-05T18:33:40+02:00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