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U7C-M124-15-830-055D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 LED+LENS.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extensiva média distribuição luminosa.</w:t>
      </w:r>
    </w:p>
    <w:p>
      <w:pPr>
        <w:numPr>
          <w:ilvl w:val="0"/>
          <w:numId w:val="3"/>
        </w:numPr>
      </w:pPr>
      <w:r>
        <w:rPr/>
        <w:t xml:space="preserve">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1196 mm x 296 mm x 50 mm.</w:t>
      </w:r>
    </w:p>
    <w:p>
      <w:pPr>
        <w:numPr>
          <w:ilvl w:val="0"/>
          <w:numId w:val="3"/>
        </w:numPr>
      </w:pPr>
      <w:r>
        <w:rPr/>
        <w:t xml:space="preserve">M300, instalação como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5500 lm, Fluxo luminoso específico: 149 lm/W.</w:t>
      </w:r>
    </w:p>
    <w:p>
      <w:pPr>
        <w:numPr>
          <w:ilvl w:val="0"/>
          <w:numId w:val="3"/>
        </w:numPr>
      </w:pPr>
      <w:r>
        <w:rPr/>
        <w:t xml:space="preserve">Potência: 37.0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3000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DB04FE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2025-05-05T18:49:27+02:00</dcterms:created>
  <dcterms:modified xsi:type="dcterms:W3CDTF">2025-05-05T18:49:27+02:00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