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U7C-M218-15-830-030D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encastrar com ótica LED+LENS.</w:t>
      </w:r>
    </w:p>
    <w:p>
      <w:pPr>
        <w:numPr>
          <w:ilvl w:val="0"/>
          <w:numId w:val="3"/>
        </w:numPr>
      </w:pPr>
      <w:r>
        <w:rPr/>
        <w:t xml:space="preserve">LED+LENS™ optics, policarbonato (PC) lente e refletor, extensiva média distribuição luminosa.</w:t>
      </w:r>
    </w:p>
    <w:p>
      <w:pPr>
        <w:numPr>
          <w:ilvl w:val="0"/>
          <w:numId w:val="3"/>
        </w:numPr>
      </w:pPr>
      <w:r>
        <w:rPr/>
        <w:t xml:space="preserve">Led's inseridos em lentes circulares.</w:t>
      </w:r>
    </w:p>
    <w:p>
      <w:pPr>
        <w:numPr>
          <w:ilvl w:val="0"/>
          <w:numId w:val="3"/>
        </w:numPr>
      </w:pPr>
      <w:r>
        <w:rPr/>
        <w:t xml:space="preserve">Dimensões: 596 mm x 596 mm x 50 mm.</w:t>
      </w:r>
    </w:p>
    <w:p>
      <w:pPr>
        <w:numPr>
          <w:ilvl w:val="0"/>
          <w:numId w:val="3"/>
        </w:numPr>
      </w:pPr>
      <w:r>
        <w:rPr/>
        <w:t xml:space="preserve">M600, instalação da luminária colocada sobre o perfil do teto, em tectos modulares de sistema de perfil visível.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2900 lm, Fluxo luminoso específico: 157 lm/W.</w:t>
      </w:r>
    </w:p>
    <w:p>
      <w:pPr>
        <w:numPr>
          <w:ilvl w:val="0"/>
          <w:numId w:val="3"/>
        </w:numPr>
      </w:pPr>
      <w:r>
        <w:rPr/>
        <w:t xml:space="preserve">Potência: 18.5 W, DALI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LED+LENS™ para distribuição de luz sem brilho com um valor de UGR &lt;= 16 e luminâncias @ @ 65° 1500 Cd/m² cd/m² estão em conformidade com a norma EN 12464-1 para exigências visuais muito elevadas, por exemplo: controlo de qualidade, tarefas de precisão.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EBD8D8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2025-05-05T18:36:33+02:00</dcterms:created>
  <dcterms:modified xsi:type="dcterms:W3CDTF">2025-05-05T18:36:33+02:00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