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empotrada con óptica LED+LENS.</w:t>
      </w:r>
    </w:p>
    <w:p>
      <w:pPr>
        <w:numPr>
          <w:ilvl w:val="0"/>
          <w:numId w:val="3"/>
        </w:numPr>
      </w:pPr>
      <w:r>
        <w:rPr/>
        <w:t xml:space="preserve">LED+LENS™ óptica, lente y reflector de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Lentes integradas en cápsulas circulares.</w:t>
      </w:r>
    </w:p>
    <w:p>
      <w:pPr>
        <w:numPr>
          <w:ilvl w:val="0"/>
          <w:numId w:val="3"/>
        </w:numPr>
      </w:pPr>
      <w:r>
        <w:rPr/>
        <w:t xml:space="preserve">Dimensiones: 596 mm x 596 mm x 50 mm.</w:t>
      </w:r>
    </w:p>
    <w:p>
      <w:pPr>
        <w:numPr>
          <w:ilvl w:val="0"/>
          <w:numId w:val="3"/>
        </w:numPr>
      </w:pPr>
      <w:r>
        <w:rPr/>
        <w:t xml:space="preserve">M600, instalación como luminaria de empotrar para techos modulares con sistema de perfil visible.</w:t>
      </w:r>
    </w:p>
    <w:p>
      <w:pPr>
        <w:numPr>
          <w:ilvl w:val="0"/>
          <w:numId w:val="3"/>
        </w:numPr>
      </w:pPr>
      <w:r>
        <w:rPr/>
        <w:t xml:space="preserve">LED + LENS™, una combinación de LED de alta potencia y lentes individuales con una estructura de superficie patentada. Las lentes están empotradas en pequeñas cápsulas para una experiencia de luz confortable.</w:t>
      </w:r>
    </w:p>
    <w:p>
      <w:pPr>
        <w:numPr>
          <w:ilvl w:val="0"/>
          <w:numId w:val="3"/>
        </w:numPr>
      </w:pPr>
      <w:r>
        <w:rPr/>
        <w:t xml:space="preserve">Flujo luminoso: 5400 lm, Flujo luminoso específico: 148 lm/W.</w:t>
      </w:r>
    </w:p>
    <w:p>
      <w:pPr>
        <w:numPr>
          <w:ilvl w:val="0"/>
          <w:numId w:val="3"/>
        </w:numPr>
      </w:pPr>
      <w:r>
        <w:rPr/>
        <w:t xml:space="preserve">Consumo de energía: 36.5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95%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LED+LENS™ para distribución de luz sin deslumbramiento con UGR &lt;= 19 y luminancias @ 65° 3000 Cd/m² cd/m² conforme a la norma EN 12464-1 para exigencia visual elevada, p. ej. pantallas de ordenador.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Chapa de acero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0AC08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2025-05-05T18:38:01+02:00</dcterms:created>
  <dcterms:modified xsi:type="dcterms:W3CDTF">2025-05-05T18:38:01+02:00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