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US01K1/LEDN35S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- Softlight .</w:t>
      </w:r>
    </w:p>
    <w:p>
      <w:pPr>
        <w:numPr>
          <w:ilvl w:val="0"/>
          <w:numId w:val="3"/>
        </w:numPr>
      </w:pPr>
      <w:r>
        <w:rPr/>
        <w:t xml:space="preserve">Softlight Optik, Polycarbonat (PC)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Diffuseur microprismatique en double voûte, pas d'éblouissement direct.</w:t>
      </w:r>
    </w:p>
    <w:p>
      <w:pPr>
        <w:numPr>
          <w:ilvl w:val="0"/>
          <w:numId w:val="3"/>
        </w:numPr>
      </w:pPr>
      <w:r>
        <w:rPr/>
        <w:t xml:space="preserve">Abmessungen: 595 mm x 595 mm x 120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3400 lm, Spezifischer Lichtstrom: 117 lm/W.</w:t>
      </w:r>
    </w:p>
    <w:p>
      <w:pPr>
        <w:numPr>
          <w:ilvl w:val="0"/>
          <w:numId w:val="3"/>
        </w:numPr>
      </w:pPr>
      <w:r>
        <w:rPr/>
        <w:t xml:space="preserve">Stromverbrauch: 29.0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 die Leuchte 96%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-.</w:t>
      </w:r>
    </w:p>
    <w:p>
      <w:pPr>
        <w:numPr>
          <w:ilvl w:val="0"/>
          <w:numId w:val="3"/>
        </w:numPr>
      </w:pPr>
      <w:r>
        <w:rPr/>
        <w:t xml:space="preserve">Lackiertes stahlblech mit geschlossener lampenabschirmung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IK02.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94B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2022-02-17T15:11:45+01:00</dcterms:created>
  <dcterms:modified xsi:type="dcterms:W3CDTF">2022-02-17T15:11:45+01:00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