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med 100% indirekt ljus .</w:t>
      </w:r>
    </w:p>
    <w:p>
      <w:pPr>
        <w:numPr>
          <w:ilvl w:val="0"/>
          <w:numId w:val="3"/>
        </w:numPr>
      </w:pPr>
      <w:r>
        <w:rPr/>
        <w:t xml:space="preserve">Softlight optik, slät lampavskärmning, bredstrålande ljusfördelning.</w:t>
      </w:r>
    </w:p>
    <w:p>
      <w:pPr>
        <w:numPr>
          <w:ilvl w:val="0"/>
          <w:numId w:val="3"/>
        </w:numPr>
      </w:pPr>
      <w:r>
        <w:rPr/>
        <w:t xml:space="preserve">Avskärmning i vitlackad plåt och två välvda sekundärreflektorer, 100% indirekt ljus.</w:t>
      </w:r>
    </w:p>
    <w:p>
      <w:pPr>
        <w:numPr>
          <w:ilvl w:val="0"/>
          <w:numId w:val="3"/>
        </w:numPr>
      </w:pPr>
      <w:r>
        <w:rPr/>
        <w:t xml:space="preserve">Dimensioner: 1195 mm x 295 mm x 95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Avskärmningen skärmar av ljuskällan och förhindrar direkt syn, ljuset reflekteras via sekundärreflektorer.</w:t>
      </w:r>
    </w:p>
    <w:p>
      <w:pPr>
        <w:numPr>
          <w:ilvl w:val="0"/>
          <w:numId w:val="3"/>
        </w:numPr>
      </w:pPr>
      <w:r>
        <w:rPr/>
        <w:t xml:space="preserve">Ljusflöde: 2350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Softlight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209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2025-03-02T21:44:23+01:00</dcterms:created>
  <dcterms:modified xsi:type="dcterms:W3CDTF">2025-03-02T21:44:23+01:00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