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US3140/LEDN35D</w:t>
      </w:r>
    </w:p>
    <w:p/>
    <w:p>
      <w:pPr/>
      <w:r>
        <w:pict>
          <v:shape type="#_x0000_t75" style="width:250pt; height:157.9427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with 100% indirect lighting.</w:t>
      </w:r>
    </w:p>
    <w:p>
      <w:pPr>
        <w:numPr>
          <w:ilvl w:val="0"/>
          <w:numId w:val="3"/>
        </w:numPr>
      </w:pPr>
      <w:r>
        <w:rPr/>
        <w:t xml:space="preserve">Softlight optics, closed lamp shielding, wide-angle light distribution.</w:t>
      </w:r>
    </w:p>
    <w:p>
      <w:pPr>
        <w:numPr>
          <w:ilvl w:val="0"/>
          <w:numId w:val="3"/>
        </w:numPr>
      </w:pPr>
      <w:r>
        <w:rPr/>
        <w:t xml:space="preserve">White sheet metal lamp shield with arched shape and two curved sheet metal side reflectors, 100% indirect light.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The lamp shield masks the light source which prevents direct view, the light is reflected by the side reflectors resulting in uniform and bright light distribution.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117 lm/W.</w:t>
      </w:r>
    </w:p>
    <w:p>
      <w:pPr>
        <w:numPr>
          <w:ilvl w:val="0"/>
          <w:numId w:val="3"/>
        </w:numPr>
      </w:pPr>
      <w:r>
        <w:rPr/>
        <w:t xml:space="preserve">Power: 32.0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Softlight for glare-free light distribution with UGR &lt;= 22 and luminances @ 65° (value) cd/m²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1E0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2025-03-02T21:44:32+01:00</dcterms:created>
  <dcterms:modified xsi:type="dcterms:W3CDTF">2025-03-02T21:44:32+01:00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