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US3140/LEDW35D</w:t>
      </w:r>
    </w:p>
    <w:p/>
    <w:p>
      <w:pPr/>
      <w:r>
        <w:pict>
          <v:shape type="#_x0000_t75" style="width:250pt; height:185.67708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Softlight con alumbrado 100% indirecto .</w:t>
      </w:r>
    </w:p>
    <w:p>
      <w:pPr>
        <w:numPr>
          <w:ilvl w:val="0"/>
          <w:numId w:val="3"/>
        </w:numPr>
      </w:pPr>
      <w:r>
        <w:rPr/>
        <w:t xml:space="preserve">Softlight óptica, cubierta de lãmpara lisa, extensiva distribución luminosa.</w:t>
      </w:r>
    </w:p>
    <w:p>
      <w:pPr>
        <w:numPr>
          <w:ilvl w:val="0"/>
          <w:numId w:val="3"/>
        </w:numPr>
      </w:pPr>
      <w:r>
        <w:rPr/>
        <w:t xml:space="preserve">Fuente de luz apantallada con cubierta curva y dos reflectores laterales curvos, 100% luz indirecta.</w:t>
      </w:r>
    </w:p>
    <w:p>
      <w:pPr>
        <w:numPr>
          <w:ilvl w:val="0"/>
          <w:numId w:val="3"/>
        </w:numPr>
      </w:pPr>
      <w:r>
        <w:rPr/>
        <w:t xml:space="preserve">Dimensiones: 1195 mm x 295 mm x 95 mm.</w:t>
      </w:r>
    </w:p>
    <w:p>
      <w:pPr>
        <w:numPr>
          <w:ilvl w:val="0"/>
          <w:numId w:val="3"/>
        </w:numPr>
      </w:pPr>
      <w:r>
        <w:rPr/>
        <w:t xml:space="preserve">M300, instalación como luminaria de empotrar para techos modulares con sistema de perfil visible.</w:t>
      </w:r>
    </w:p>
    <w:p>
      <w:pPr>
        <w:numPr>
          <w:ilvl w:val="0"/>
          <w:numId w:val="3"/>
        </w:numPr>
      </w:pPr>
      <w:r>
        <w:rPr/>
        <w:t xml:space="preserve">La pantalla de lámpara apantalla la fuente de luz, lo que evita la visión directa, la luz se refleja en los reflectores laterales, lo que da como resultado una distribución de luz uniforme y brillante.</w:t>
      </w:r>
    </w:p>
    <w:p>
      <w:pPr>
        <w:numPr>
          <w:ilvl w:val="0"/>
          <w:numId w:val="3"/>
        </w:numPr>
      </w:pPr>
      <w:r>
        <w:rPr/>
        <w:t xml:space="preserve">Flujo luminoso: 3750 lm, Flujo luminoso específico: 110 lm/W.</w:t>
      </w:r>
    </w:p>
    <w:p>
      <w:pPr>
        <w:numPr>
          <w:ilvl w:val="0"/>
          <w:numId w:val="3"/>
        </w:numPr>
      </w:pPr>
      <w:r>
        <w:rPr/>
        <w:t xml:space="preserve">Consumo de energía: 34.0 W, DALI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95% de su corriente de fluxo luminoso.</w:t>
      </w:r>
    </w:p>
    <w:p>
      <w:pPr>
        <w:numPr>
          <w:ilvl w:val="0"/>
          <w:numId w:val="3"/>
        </w:numPr>
      </w:pPr>
      <w:r>
        <w:rPr/>
        <w:t xml:space="preserve">Temperatura de color correlacionada: 3000 K, Reproducción de los colores ra: 80.</w:t>
      </w:r>
    </w:p>
    <w:p>
      <w:pPr>
        <w:numPr>
          <w:ilvl w:val="0"/>
          <w:numId w:val="3"/>
        </w:numPr>
      </w:pPr>
      <w:r>
        <w:rPr/>
        <w:t xml:space="preserve">Tolerancia de color (inicialmente MacAdam): ≤ 3 SDCM.</w:t>
      </w:r>
    </w:p>
    <w:p>
      <w:pPr>
        <w:numPr>
          <w:ilvl w:val="0"/>
          <w:numId w:val="3"/>
        </w:numPr>
      </w:pPr>
      <w:r>
        <w:rPr/>
        <w:t xml:space="preserve">Soft light para distribución de luz sin deslumbramiento con UGR &lt;= 22 y luminancias @ 65° cd/m² conforme a la norma EN 12464-1 para exigencia visual moderada.</w:t>
      </w:r>
    </w:p>
    <w:p>
      <w:pPr>
        <w:numPr>
          <w:ilvl w:val="0"/>
          <w:numId w:val="3"/>
        </w:numPr>
      </w:pPr>
      <w:r>
        <w:rPr/>
        <w:t xml:space="preserve">Seguridad fotobiológic EN 62471: RISK GROUP 0 UNLIMITED.</w:t>
      </w:r>
    </w:p>
    <w:p>
      <w:pPr>
        <w:numPr>
          <w:ilvl w:val="0"/>
          <w:numId w:val="3"/>
        </w:numPr>
      </w:pPr>
      <w:r>
        <w:rPr/>
        <w:t xml:space="preserve">Chapa de acero lacado carcasa, RAL9210 - blanco.</w:t>
      </w:r>
    </w:p>
    <w:p>
      <w:pPr>
        <w:numPr>
          <w:ilvl w:val="0"/>
          <w:numId w:val="3"/>
        </w:numPr>
      </w:pPr>
      <w:r>
        <w:rPr/>
        <w:t xml:space="preserve">Grado de protección IP: IP20.</w:t>
      </w:r>
    </w:p>
    <w:p>
      <w:pPr>
        <w:numPr>
          <w:ilvl w:val="0"/>
          <w:numId w:val="3"/>
        </w:numPr>
      </w:pPr>
      <w:r>
        <w:rPr/>
        <w:t xml:space="preserve">Grado de protección IK: IK03.</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D.</w:t>
      </w:r>
    </w:p>
    <w:p>
      <w:pPr>
        <w:numPr>
          <w:ilvl w:val="0"/>
          <w:numId w:val="3"/>
        </w:numPr>
      </w:pPr>
      <w:r>
        <w:rPr/>
        <w:t xml:space="preserve">Comprobación del filamento: 650°C.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9D02F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2025-03-02T21:44:46+01:00</dcterms:created>
  <dcterms:modified xsi:type="dcterms:W3CDTF">2025-03-02T21:44:46+01:00</dcterms:modified>
</cp:coreProperties>
</file>

<file path=docProps/custom.xml><?xml version="1.0" encoding="utf-8"?>
<Properties xmlns="http://schemas.openxmlformats.org/officeDocument/2006/custom-properties" xmlns:vt="http://schemas.openxmlformats.org/officeDocument/2006/docPropsVTypes"/>
</file>