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V3RDJ0M/N0L0D0X2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light line luminaire.</w:t>
      </w:r>
    </w:p>
    <w:p>
      <w:pPr>
        <w:numPr>
          <w:ilvl w:val="0"/>
          <w:numId w:val="3"/>
        </w:numPr>
      </w:pPr>
      <w:r>
        <w:rPr/>
        <w:t xml:space="preserve">Diffuser optics, opal acrylic (PMMA), wide-angle light distribution.</w:t>
      </w:r>
    </w:p>
    <w:p>
      <w:pPr>
        <w:numPr>
          <w:ilvl w:val="0"/>
          <w:numId w:val="3"/>
        </w:numPr>
      </w:pPr>
      <w:r>
        <w:rPr/>
        <w:t xml:space="preserve">Dimensions: 2803 mm x 60 mm x 90 mm.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4700 lm, Luminous efficacy: 124 lm/W.</w:t>
      </w:r>
    </w:p>
    <w:p>
      <w:pPr>
        <w:numPr>
          <w:ilvl w:val="0"/>
          <w:numId w:val="3"/>
        </w:numPr>
      </w:pPr>
      <w:r>
        <w:rPr/>
        <w:t xml:space="preserve">Power: 37.9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Lacquered aluminium housing, RAL9006 - white aluminium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CB774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2024-02-29T14:09:50+01:00</dcterms:created>
  <dcterms:modified xsi:type="dcterms:W3CDTF">2024-02-29T14:09:50+01:00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