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V3RDJ0M/N3M0D0X0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architectural.</w:t>
      </w:r>
    </w:p>
    <w:p>
      <w:pPr>
        <w:numPr>
          <w:ilvl w:val="0"/>
          <w:numId w:val="3"/>
        </w:numPr>
      </w:pPr>
      <w:r>
        <w:rPr/>
        <w:t xml:space="preserve">Diffuseur , optique acrylique (PMMA) opalin, distribution lumineuse extensive .</w:t>
      </w:r>
    </w:p>
    <w:p>
      <w:pPr>
        <w:numPr>
          <w:ilvl w:val="0"/>
          <w:numId w:val="3"/>
        </w:numPr>
      </w:pPr>
      <w:r>
        <w:rPr/>
        <w:t xml:space="preserve">Dimensions: 843 mm x 60 mm x 90 mm.</w:t>
      </w:r>
    </w:p>
    <w:p>
      <w:pPr>
        <w:numPr>
          <w:ilvl w:val="0"/>
          <w:numId w:val="3"/>
        </w:numPr>
      </w:pPr>
      <w:r>
        <w:rPr/>
        <w:t xml:space="preserve">Luminaires LEDs avec un diffuseur plat pour un éclairage confortable et une efficacité élevée.</w:t>
      </w:r>
    </w:p>
    <w:p>
      <w:pPr>
        <w:numPr>
          <w:ilvl w:val="0"/>
          <w:numId w:val="3"/>
        </w:numPr>
      </w:pPr>
      <w:r>
        <w:rPr/>
        <w:t xml:space="preserve">Flux lumineux: 2300 lm, Efficacité lumineuse: 113 lm/W.</w:t>
      </w:r>
    </w:p>
    <w:p>
      <w:pPr>
        <w:numPr>
          <w:ilvl w:val="0"/>
          <w:numId w:val="3"/>
        </w:numPr>
      </w:pPr>
      <w:r>
        <w:rPr/>
        <w:t xml:space="preserve">Consommation de courant: 20.4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97%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Caisson: aluminium laqué, RAL9005 - noir foncé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IK07.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9D9035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2024-02-29T14:21:59+01:00</dcterms:created>
  <dcterms:modified xsi:type="dcterms:W3CDTF">2024-02-29T14:21:59+01:00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