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arquitetónica.</w:t>
      </w:r>
    </w:p>
    <w:p>
      <w:pPr>
        <w:numPr>
          <w:ilvl w:val="0"/>
          <w:numId w:val="3"/>
        </w:numPr>
      </w:pPr>
      <w:r>
        <w:rPr/>
        <w:t xml:space="preserve">difusor optics, acrílico (PMMA) opalino, extensiva distribuição luminosa.</w:t>
      </w:r>
    </w:p>
    <w:p>
      <w:pPr>
        <w:numPr>
          <w:ilvl w:val="0"/>
          <w:numId w:val="3"/>
        </w:numPr>
      </w:pPr>
      <w:r>
        <w:rPr/>
        <w:t xml:space="preserve">Dimensões: 843 mm x 60 mm x 90 mm.</w:t>
      </w:r>
    </w:p>
    <w:p>
      <w:pPr>
        <w:numPr>
          <w:ilvl w:val="0"/>
          <w:numId w:val="3"/>
        </w:numPr>
      </w:pPr>
      <w:r>
        <w:rPr/>
        <w:t xml:space="preserve">Painel de difusor plano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2300 lm, Fluxo luminoso específico: 113 lm/W.</w:t>
      </w:r>
    </w:p>
    <w:p>
      <w:pPr>
        <w:numPr>
          <w:ilvl w:val="0"/>
          <w:numId w:val="3"/>
        </w:numPr>
      </w:pPr>
      <w:r>
        <w:rPr/>
        <w:t xml:space="preserve">Potência: 20.4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Alumínio lacado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4F276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2024-02-29T13:45:27+01:00</dcterms:created>
  <dcterms:modified xsi:type="dcterms:W3CDTF">2024-02-29T13:45:27+01:00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