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V3RDK0M/W0L0D0X1</w:t>
      </w:r>
    </w:p>
    <w:p/>
    <w:p>
      <w:pPr/>
      <w:r>
        <w:pict>
          <v:shape type="#_x0000_t75" style="width:250pt; height:240.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polycarbonate (PC) microprisme avec film diffuseur, distribution lumineuse diffuse .</w:t>
      </w:r>
    </w:p>
    <w:p>
      <w:pPr>
        <w:numPr>
          <w:ilvl w:val="0"/>
          <w:numId w:val="3"/>
        </w:numPr>
      </w:pPr>
      <w:r>
        <w:rPr/>
        <w:t xml:space="preserve">Dimensions: 2817 mm x 76 mm x 72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3550 lm, Efficacité lumineuse: 112 lm/W.</w:t>
      </w:r>
    </w:p>
    <w:p>
      <w:pPr>
        <w:numPr>
          <w:ilvl w:val="0"/>
          <w:numId w:val="3"/>
        </w:numPr>
      </w:pPr>
      <w:r>
        <w:rPr/>
        <w:t xml:space="preserve">Consommation de courant: 31.6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Maintien de flux élévé; après 50 000 heures de fonctionnement, le luminaire conserve 98% de son flux lumineux initial.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F7B40C5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2025-03-03T15:34:07+01:00</dcterms:created>
  <dcterms:modified xsi:type="dcterms:W3CDTF">2025-03-03T15:34:07+01:00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