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V3SB10M/W4MMD0X0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Shielded lens Optik, schwarz Polycarbonat (PC), mittelbreit strahlend Lichtverteilung.</w:t>
      </w:r>
    </w:p>
    <w:p>
      <w:pPr>
        <w:numPr>
          <w:ilvl w:val="0"/>
          <w:numId w:val="3"/>
        </w:numPr>
      </w:pPr>
      <w:r>
        <w:rPr/>
        <w:t xml:space="preserve">Abmessungen: 1827 mm x 60 mm x 90 mm.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6750 lm, Spezifischer Lichtstrom: 129 lm/W.</w:t>
      </w:r>
    </w:p>
    <w:p>
      <w:pPr>
        <w:numPr>
          <w:ilvl w:val="0"/>
          <w:numId w:val="3"/>
        </w:numPr>
      </w:pPr>
      <w:r>
        <w:rPr/>
        <w:t xml:space="preserve">Anschlussleistung: 52.5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94%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16 und einer Leuchtdichte @ 65° 3000 Cd/m² cd/m² entsprechend der Norm EN 12464-1 für sehr hohe visuelle Anforderungen, z.B. Qualitätskontrollen, Präzisionsaufgaben.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aluminium Gehäuse, RAL9005 - schwarz.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BC2F6B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2025-03-03T16:16:30+01:00</dcterms:created>
  <dcterms:modified xsi:type="dcterms:W3CDTF">2025-03-03T16:16:30+01:00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